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D7" w:rsidRPr="00845EDB" w:rsidRDefault="007368D7" w:rsidP="00845EDB">
      <w:pPr>
        <w:pStyle w:val="Heading1"/>
        <w:spacing w:line="240" w:lineRule="auto"/>
        <w:ind w:left="630" w:hanging="540"/>
        <w:jc w:val="center"/>
        <w:rPr>
          <w:rFonts w:ascii="Book Antiqua" w:hAnsi="Book Antiqua"/>
          <w:sz w:val="28"/>
          <w:szCs w:val="28"/>
        </w:rPr>
      </w:pPr>
      <w:r w:rsidRPr="00845EDB">
        <w:rPr>
          <w:rFonts w:ascii="Book Antiqua" w:hAnsi="Book Antiqua"/>
          <w:sz w:val="28"/>
          <w:szCs w:val="28"/>
        </w:rPr>
        <w:t>Conceptualizing Muslim Women’s Empowerment through Criminalization of Triple Talaq: An Analysis</w:t>
      </w:r>
    </w:p>
    <w:p w:rsidR="00C44951" w:rsidRPr="00845EDB" w:rsidRDefault="00487D80" w:rsidP="009E556D">
      <w:pPr>
        <w:pStyle w:val="Heading1"/>
        <w:spacing w:line="240" w:lineRule="auto"/>
        <w:ind w:left="3420" w:firstLine="0"/>
        <w:jc w:val="right"/>
        <w:rPr>
          <w:sz w:val="22"/>
          <w:szCs w:val="22"/>
        </w:rPr>
      </w:pPr>
      <w:r w:rsidRPr="00845EDB">
        <w:rPr>
          <w:sz w:val="22"/>
          <w:szCs w:val="22"/>
        </w:rPr>
        <w:t>Dr.</w:t>
      </w:r>
      <w:r w:rsidR="007B02B5">
        <w:rPr>
          <w:sz w:val="22"/>
          <w:szCs w:val="22"/>
        </w:rPr>
        <w:t xml:space="preserve"> </w:t>
      </w:r>
      <w:r w:rsidRPr="00845EDB">
        <w:rPr>
          <w:sz w:val="22"/>
          <w:szCs w:val="22"/>
        </w:rPr>
        <w:t>Surender</w:t>
      </w:r>
      <w:r w:rsidR="007B02B5">
        <w:rPr>
          <w:sz w:val="22"/>
          <w:szCs w:val="22"/>
        </w:rPr>
        <w:t xml:space="preserve"> </w:t>
      </w:r>
      <w:r w:rsidRPr="00845EDB">
        <w:rPr>
          <w:sz w:val="22"/>
          <w:szCs w:val="22"/>
        </w:rPr>
        <w:t>Mehra</w:t>
      </w:r>
      <w:r w:rsidR="009E556D" w:rsidRPr="00845EDB">
        <w:rPr>
          <w:rStyle w:val="FootnoteReference"/>
          <w:sz w:val="22"/>
          <w:szCs w:val="22"/>
        </w:rPr>
        <w:footnoteReference w:customMarkFollows="1" w:id="2"/>
        <w:sym w:font="Symbol" w:char="F02A"/>
      </w:r>
    </w:p>
    <w:p w:rsidR="00487D80" w:rsidRPr="00845EDB" w:rsidRDefault="00487D80" w:rsidP="009E556D">
      <w:pPr>
        <w:pStyle w:val="Heading1"/>
        <w:spacing w:line="240" w:lineRule="auto"/>
        <w:ind w:left="3420" w:firstLine="0"/>
        <w:jc w:val="right"/>
        <w:rPr>
          <w:sz w:val="22"/>
          <w:szCs w:val="22"/>
        </w:rPr>
      </w:pPr>
      <w:r w:rsidRPr="00845EDB">
        <w:rPr>
          <w:sz w:val="22"/>
          <w:szCs w:val="22"/>
        </w:rPr>
        <w:t>Arpit Keshari</w:t>
      </w:r>
      <w:r w:rsidR="009E556D" w:rsidRPr="00845EDB">
        <w:rPr>
          <w:rStyle w:val="FootnoteReference"/>
          <w:sz w:val="22"/>
          <w:szCs w:val="22"/>
        </w:rPr>
        <w:footnoteReference w:customMarkFollows="1" w:id="3"/>
        <w:sym w:font="Symbol" w:char="F02A"/>
      </w:r>
      <w:r w:rsidR="009E556D" w:rsidRPr="00845EDB">
        <w:rPr>
          <w:rStyle w:val="FootnoteReference"/>
          <w:sz w:val="22"/>
          <w:szCs w:val="22"/>
        </w:rPr>
        <w:sym w:font="Symbol" w:char="F02A"/>
      </w:r>
    </w:p>
    <w:p w:rsidR="00487D80" w:rsidRPr="00845EDB" w:rsidRDefault="00487D80" w:rsidP="009E556D">
      <w:pPr>
        <w:ind w:right="-29"/>
        <w:jc w:val="center"/>
        <w:rPr>
          <w:rFonts w:cs="Times New Roman"/>
          <w:b/>
          <w:i/>
          <w:sz w:val="22"/>
          <w:szCs w:val="22"/>
          <w:u w:val="single"/>
        </w:rPr>
      </w:pPr>
      <w:r w:rsidRPr="00845EDB">
        <w:rPr>
          <w:rFonts w:cs="Times New Roman"/>
          <w:b/>
          <w:i/>
          <w:sz w:val="22"/>
          <w:szCs w:val="22"/>
          <w:u w:val="single"/>
        </w:rPr>
        <w:t>Abstract</w:t>
      </w:r>
    </w:p>
    <w:p w:rsidR="00487D80" w:rsidRPr="00845EDB" w:rsidRDefault="00F6476B" w:rsidP="00A4189C">
      <w:pPr>
        <w:pStyle w:val="BodyText"/>
        <w:rPr>
          <w:sz w:val="22"/>
          <w:szCs w:val="22"/>
        </w:rPr>
      </w:pPr>
      <w:r w:rsidRPr="00845EDB">
        <w:rPr>
          <w:i/>
          <w:sz w:val="22"/>
          <w:szCs w:val="22"/>
        </w:rPr>
        <w:t>“Instant Triple Talaq” refers to the practice of irrevocably divorcing a wife by pronouncing “talaq” three times consecutively, regardless of the iddat. Under this form of talaq, once a definitive separation occurs, the parties cannot remarry without undergoing Halala and then being divorced from him. This practice has been criticized as arbitrary, discriminatory, and oppressive to Muslim women. While recognized but disapproved among Hanafi schools, it lacks sanction from the Holy Qur’an or approval from the Prophet.</w:t>
      </w:r>
      <w:r w:rsidR="00E92FCD" w:rsidRPr="00845EDB">
        <w:rPr>
          <w:i/>
          <w:sz w:val="22"/>
          <w:szCs w:val="22"/>
        </w:rPr>
        <w:t xml:space="preserve"> </w:t>
      </w:r>
      <w:r w:rsidR="000170E0" w:rsidRPr="00845EDB">
        <w:rPr>
          <w:i/>
          <w:sz w:val="22"/>
          <w:szCs w:val="22"/>
        </w:rPr>
        <w:t xml:space="preserve">In this paper, the </w:t>
      </w:r>
      <w:r w:rsidR="00CB1FDC" w:rsidRPr="00845EDB">
        <w:rPr>
          <w:i/>
          <w:sz w:val="22"/>
          <w:szCs w:val="22"/>
        </w:rPr>
        <w:t>author attempt</w:t>
      </w:r>
      <w:r w:rsidRPr="00845EDB">
        <w:rPr>
          <w:i/>
          <w:sz w:val="22"/>
          <w:szCs w:val="22"/>
        </w:rPr>
        <w:t xml:space="preserve"> to deal with various divorce modes in Muslim law and examines the Supreme Court’s judgment in Shayara Bano v. Union of India</w:t>
      </w:r>
      <w:r w:rsidRPr="00845EDB">
        <w:rPr>
          <w:rStyle w:val="FootnoteReference"/>
          <w:i/>
          <w:iCs/>
          <w:sz w:val="22"/>
          <w:szCs w:val="22"/>
        </w:rPr>
        <w:footnoteReference w:id="4"/>
      </w:r>
      <w:r w:rsidRPr="00845EDB">
        <w:rPr>
          <w:i/>
          <w:sz w:val="22"/>
          <w:szCs w:val="22"/>
        </w:rPr>
        <w:t xml:space="preserve">, which invalidated triple talaq. </w:t>
      </w:r>
      <w:hyperlink r:id="rId8" w:tgtFrame="_blank" w:history="1">
        <w:r w:rsidRPr="00845EDB">
          <w:rPr>
            <w:rStyle w:val="Hyperlink"/>
            <w:i/>
            <w:iCs/>
            <w:color w:val="auto"/>
            <w:sz w:val="22"/>
            <w:szCs w:val="22"/>
            <w:u w:val="none"/>
          </w:rPr>
          <w:t>Additionally, it analyzes The Muslim Women (Protection of Rights on Marriage) Act, 2019, assessing impact on empowering Muslim women and fostering marital harmony while suggesting alternative remedies to prevent triple divorce and protect women’s rights</w:t>
        </w:r>
      </w:hyperlink>
      <w:r w:rsidRPr="00845EDB">
        <w:rPr>
          <w:sz w:val="22"/>
          <w:szCs w:val="22"/>
        </w:rPr>
        <w:t>.</w:t>
      </w:r>
    </w:p>
    <w:p w:rsidR="009E556D" w:rsidRPr="00845EDB" w:rsidRDefault="009E556D" w:rsidP="00A4189C">
      <w:pPr>
        <w:pStyle w:val="BodyText"/>
        <w:rPr>
          <w:sz w:val="22"/>
          <w:szCs w:val="22"/>
        </w:rPr>
      </w:pPr>
    </w:p>
    <w:p w:rsidR="00487D80" w:rsidRPr="00845EDB" w:rsidRDefault="009E556D" w:rsidP="00BB1337">
      <w:pPr>
        <w:rPr>
          <w:rFonts w:cs="Times New Roman"/>
          <w:i/>
          <w:iCs/>
          <w:sz w:val="22"/>
          <w:szCs w:val="22"/>
        </w:rPr>
      </w:pPr>
      <w:r w:rsidRPr="00845EDB">
        <w:rPr>
          <w:rFonts w:cs="Times New Roman"/>
          <w:b/>
          <w:i/>
          <w:sz w:val="22"/>
          <w:szCs w:val="22"/>
        </w:rPr>
        <w:t>Keyw</w:t>
      </w:r>
      <w:r w:rsidR="00487D80" w:rsidRPr="00845EDB">
        <w:rPr>
          <w:rFonts w:cs="Times New Roman"/>
          <w:b/>
          <w:i/>
          <w:sz w:val="22"/>
          <w:szCs w:val="22"/>
        </w:rPr>
        <w:t>ords</w:t>
      </w:r>
      <w:r w:rsidR="001A434D" w:rsidRPr="00845EDB">
        <w:rPr>
          <w:rFonts w:cs="Times New Roman"/>
          <w:b/>
          <w:i/>
          <w:sz w:val="22"/>
          <w:szCs w:val="22"/>
        </w:rPr>
        <w:t>: -</w:t>
      </w:r>
      <w:r w:rsidR="00487D80" w:rsidRPr="00845EDB">
        <w:rPr>
          <w:rFonts w:cs="Times New Roman"/>
          <w:i/>
          <w:sz w:val="22"/>
          <w:szCs w:val="22"/>
        </w:rPr>
        <w:t>Personal</w:t>
      </w:r>
      <w:r w:rsidR="00E92FCD" w:rsidRPr="00845EDB">
        <w:rPr>
          <w:rFonts w:cs="Times New Roman"/>
          <w:i/>
          <w:sz w:val="22"/>
          <w:szCs w:val="22"/>
        </w:rPr>
        <w:t xml:space="preserve"> </w:t>
      </w:r>
      <w:r w:rsidR="00487D80" w:rsidRPr="00845EDB">
        <w:rPr>
          <w:rFonts w:cs="Times New Roman"/>
          <w:i/>
          <w:sz w:val="22"/>
          <w:szCs w:val="22"/>
        </w:rPr>
        <w:t>Law,</w:t>
      </w:r>
      <w:r w:rsidR="00E92FCD" w:rsidRPr="00845EDB">
        <w:rPr>
          <w:rFonts w:cs="Times New Roman"/>
          <w:i/>
          <w:sz w:val="22"/>
          <w:szCs w:val="22"/>
        </w:rPr>
        <w:t xml:space="preserve"> </w:t>
      </w:r>
      <w:r w:rsidR="00487D80" w:rsidRPr="00845EDB">
        <w:rPr>
          <w:rFonts w:cs="Times New Roman"/>
          <w:i/>
          <w:sz w:val="22"/>
          <w:szCs w:val="22"/>
        </w:rPr>
        <w:t xml:space="preserve">Muslim Women, </w:t>
      </w:r>
      <w:r w:rsidR="00DC5A63" w:rsidRPr="00845EDB">
        <w:rPr>
          <w:rFonts w:cs="Times New Roman"/>
          <w:i/>
          <w:sz w:val="22"/>
          <w:szCs w:val="22"/>
        </w:rPr>
        <w:t>Triple Talaq</w:t>
      </w:r>
      <w:r w:rsidR="00487D80" w:rsidRPr="00845EDB">
        <w:rPr>
          <w:rFonts w:cs="Times New Roman"/>
          <w:i/>
          <w:sz w:val="22"/>
          <w:szCs w:val="22"/>
        </w:rPr>
        <w:t>,</w:t>
      </w:r>
      <w:r w:rsidR="00E92FCD" w:rsidRPr="00845EDB">
        <w:rPr>
          <w:rFonts w:cs="Times New Roman"/>
          <w:i/>
          <w:sz w:val="22"/>
          <w:szCs w:val="22"/>
        </w:rPr>
        <w:t xml:space="preserve"> </w:t>
      </w:r>
      <w:r w:rsidR="00487D80" w:rsidRPr="00845EDB">
        <w:rPr>
          <w:rFonts w:cs="Times New Roman"/>
          <w:i/>
          <w:sz w:val="22"/>
          <w:szCs w:val="22"/>
        </w:rPr>
        <w:t>Marriage</w:t>
      </w:r>
    </w:p>
    <w:p w:rsidR="00487D80" w:rsidRPr="00845EDB" w:rsidRDefault="00487D80" w:rsidP="0030729B">
      <w:pPr>
        <w:pStyle w:val="Heading1"/>
        <w:spacing w:before="214"/>
        <w:ind w:left="0" w:firstLine="0"/>
        <w:jc w:val="left"/>
        <w:rPr>
          <w:sz w:val="22"/>
          <w:szCs w:val="22"/>
        </w:rPr>
      </w:pPr>
      <w:r w:rsidRPr="00845EDB">
        <w:rPr>
          <w:sz w:val="22"/>
          <w:szCs w:val="22"/>
        </w:rPr>
        <w:t>Introduction</w:t>
      </w:r>
    </w:p>
    <w:p w:rsidR="001D258E" w:rsidRPr="00845EDB" w:rsidRDefault="001D258E" w:rsidP="00A4189C">
      <w:pPr>
        <w:pStyle w:val="BodyText"/>
        <w:rPr>
          <w:sz w:val="22"/>
          <w:szCs w:val="22"/>
        </w:rPr>
      </w:pPr>
      <w:r w:rsidRPr="00845EDB">
        <w:rPr>
          <w:sz w:val="22"/>
          <w:szCs w:val="22"/>
        </w:rPr>
        <w:t xml:space="preserve">As citizens and members of the largest minority in India, Muslim women confront significant obstacles due to the widespread portrayal of them as helpless victims. Muslim women's poor status is primarily defined by their lack of three fundamentals: knowledge (measured by literacy and average years of schooling), economic power (job and money), and autonomy (ability to make decisions and physical </w:t>
      </w:r>
      <w:r w:rsidRPr="00845EDB">
        <w:rPr>
          <w:sz w:val="22"/>
          <w:szCs w:val="22"/>
        </w:rPr>
        <w:lastRenderedPageBreak/>
        <w:t>movement).</w:t>
      </w:r>
      <w:r w:rsidR="00DC5A63" w:rsidRPr="00845EDB">
        <w:rPr>
          <w:rStyle w:val="FootnoteReference"/>
          <w:sz w:val="22"/>
          <w:szCs w:val="22"/>
        </w:rPr>
        <w:footnoteReference w:id="5"/>
      </w:r>
      <w:r w:rsidRPr="00845EDB">
        <w:rPr>
          <w:sz w:val="22"/>
          <w:szCs w:val="22"/>
        </w:rPr>
        <w:t>Personal law is a contentious topic for both the women's movement and orthodox Hindu and Muslim groups. This includes marriage, divorce, inheritance, custody rights, and other issues. It marks the interaction between women and the State as well as the dynamics between men and women in marriage and family life. In post-independence India, personal laws are regulated by the relevant religion laws, while civil and criminal laws are secular. Muslim women were therefore subject to Muslim personal family law.</w:t>
      </w:r>
    </w:p>
    <w:p w:rsidR="008020FD" w:rsidRPr="00845EDB" w:rsidRDefault="001D258E" w:rsidP="00E31BB4">
      <w:pPr>
        <w:pStyle w:val="BodyText"/>
        <w:rPr>
          <w:sz w:val="22"/>
          <w:szCs w:val="22"/>
        </w:rPr>
      </w:pPr>
      <w:r w:rsidRPr="00845EDB">
        <w:rPr>
          <w:sz w:val="22"/>
          <w:szCs w:val="22"/>
        </w:rPr>
        <w:t>Muslim personal law, which had not been altered by legislation since the Dissolution of Muslim Marriages Act of 1939 and the Muslim Personal Law (Shariat) Application Act of 1937, was brought back into focus by the Shah Bano case</w:t>
      </w:r>
      <w:r w:rsidR="007673AF" w:rsidRPr="00845EDB">
        <w:rPr>
          <w:rStyle w:val="FootnoteReference"/>
          <w:sz w:val="22"/>
          <w:szCs w:val="22"/>
        </w:rPr>
        <w:footnoteReference w:id="6"/>
      </w:r>
      <w:r w:rsidRPr="00845EDB">
        <w:rPr>
          <w:sz w:val="22"/>
          <w:szCs w:val="22"/>
        </w:rPr>
        <w:t xml:space="preserve">. </w:t>
      </w:r>
      <w:r w:rsidR="007B4CFD" w:rsidRPr="00845EDB">
        <w:rPr>
          <w:sz w:val="22"/>
          <w:szCs w:val="22"/>
        </w:rPr>
        <w:t>The</w:t>
      </w:r>
      <w:r w:rsidR="00890B28" w:rsidRPr="00845EDB">
        <w:rPr>
          <w:sz w:val="22"/>
          <w:szCs w:val="22"/>
        </w:rPr>
        <w:t xml:space="preserve"> Domestic Violence Act</w:t>
      </w:r>
      <w:r w:rsidR="007B4CFD" w:rsidRPr="00845EDB">
        <w:rPr>
          <w:sz w:val="22"/>
          <w:szCs w:val="22"/>
        </w:rPr>
        <w:t>, 2005</w:t>
      </w:r>
      <w:r w:rsidR="00890B28" w:rsidRPr="00845EDB">
        <w:rPr>
          <w:rStyle w:val="FootnoteReference"/>
          <w:sz w:val="22"/>
          <w:szCs w:val="22"/>
        </w:rPr>
        <w:footnoteReference w:id="7"/>
      </w:r>
      <w:r w:rsidR="007B4CFD" w:rsidRPr="00845EDB">
        <w:rPr>
          <w:sz w:val="22"/>
          <w:szCs w:val="22"/>
        </w:rPr>
        <w:t xml:space="preserve">, the </w:t>
      </w:r>
      <w:r w:rsidR="00890B28" w:rsidRPr="00845EDB">
        <w:rPr>
          <w:sz w:val="22"/>
          <w:szCs w:val="22"/>
        </w:rPr>
        <w:t>POSH</w:t>
      </w:r>
      <w:r w:rsidR="007B4CFD" w:rsidRPr="00845EDB">
        <w:rPr>
          <w:sz w:val="22"/>
          <w:szCs w:val="22"/>
        </w:rPr>
        <w:t xml:space="preserve"> Act, 2013</w:t>
      </w:r>
      <w:r w:rsidR="00890B28" w:rsidRPr="00845EDB">
        <w:rPr>
          <w:rStyle w:val="FootnoteReference"/>
          <w:sz w:val="22"/>
          <w:szCs w:val="22"/>
        </w:rPr>
        <w:footnoteReference w:id="8"/>
      </w:r>
      <w:r w:rsidR="007B4CFD" w:rsidRPr="00845EDB">
        <w:rPr>
          <w:sz w:val="22"/>
          <w:szCs w:val="22"/>
        </w:rPr>
        <w:t xml:space="preserve">, and other gender-just laws, along with the Indian Constitution that grants equal citizenship rights to all Indians </w:t>
      </w:r>
      <w:r w:rsidR="007B4CFD" w:rsidRPr="00845EDB">
        <w:rPr>
          <w:rStyle w:val="FootnoteReference"/>
          <w:sz w:val="22"/>
          <w:szCs w:val="22"/>
        </w:rPr>
        <w:footnoteReference w:id="9"/>
      </w:r>
      <w:r w:rsidR="007B4CFD" w:rsidRPr="00845EDB">
        <w:rPr>
          <w:sz w:val="22"/>
          <w:szCs w:val="22"/>
        </w:rPr>
        <w:t>and offers protections for minorities</w:t>
      </w:r>
      <w:r w:rsidR="007B4CFD" w:rsidRPr="00845EDB">
        <w:rPr>
          <w:rStyle w:val="FootnoteReference"/>
          <w:sz w:val="22"/>
          <w:szCs w:val="22"/>
        </w:rPr>
        <w:footnoteReference w:id="10"/>
      </w:r>
      <w:r w:rsidR="007B4CFD" w:rsidRPr="00845EDB">
        <w:rPr>
          <w:sz w:val="22"/>
          <w:szCs w:val="22"/>
        </w:rPr>
        <w:t>, do not give Muslim women the visibility they deserve.</w:t>
      </w:r>
    </w:p>
    <w:p w:rsidR="00487D80" w:rsidRPr="00845EDB" w:rsidRDefault="00886F00" w:rsidP="0030729B">
      <w:pPr>
        <w:pStyle w:val="Heading1"/>
        <w:ind w:left="0" w:hanging="4"/>
        <w:rPr>
          <w:iCs/>
          <w:sz w:val="22"/>
          <w:szCs w:val="22"/>
        </w:rPr>
      </w:pPr>
      <w:r w:rsidRPr="00845EDB">
        <w:rPr>
          <w:iCs/>
          <w:sz w:val="22"/>
          <w:szCs w:val="22"/>
        </w:rPr>
        <w:t xml:space="preserve">DISSOLUTIONOF </w:t>
      </w:r>
      <w:r w:rsidR="007B4CFD" w:rsidRPr="00845EDB">
        <w:rPr>
          <w:iCs/>
          <w:sz w:val="22"/>
          <w:szCs w:val="22"/>
        </w:rPr>
        <w:t xml:space="preserve">MUSLIM </w:t>
      </w:r>
      <w:r w:rsidRPr="00845EDB">
        <w:rPr>
          <w:iCs/>
          <w:sz w:val="22"/>
          <w:szCs w:val="22"/>
        </w:rPr>
        <w:t>MARRIAGE</w:t>
      </w:r>
    </w:p>
    <w:p w:rsidR="00487D80" w:rsidRPr="00845EDB" w:rsidRDefault="007B4CFD" w:rsidP="00A4189C">
      <w:pPr>
        <w:pStyle w:val="BodyText"/>
        <w:rPr>
          <w:sz w:val="22"/>
          <w:szCs w:val="22"/>
        </w:rPr>
      </w:pPr>
      <w:r w:rsidRPr="00845EDB">
        <w:rPr>
          <w:sz w:val="22"/>
          <w:szCs w:val="22"/>
        </w:rPr>
        <w:t>Divorce is undoubtedly a social evil, but it is also a necessary evil since it destroys family cohesiveness. By forcing the parties into an unpleasant companionship, it is preferable to destroy the family's unity than to destroy their future happiness. Even the children will not benefit much from being in a hostile family, but even though divorce is inevitable, we can try our best to make sure that the members of the family's standing is clear following the decree absolute</w:t>
      </w:r>
      <w:r w:rsidR="00487D80" w:rsidRPr="00845EDB">
        <w:rPr>
          <w:sz w:val="22"/>
          <w:szCs w:val="22"/>
        </w:rPr>
        <w:t>.</w:t>
      </w:r>
      <w:r w:rsidR="00487D80" w:rsidRPr="00845EDB">
        <w:rPr>
          <w:rStyle w:val="FootnoteReference"/>
          <w:sz w:val="22"/>
          <w:szCs w:val="22"/>
        </w:rPr>
        <w:footnoteReference w:id="11"/>
      </w:r>
    </w:p>
    <w:p w:rsidR="001C302F" w:rsidRPr="00845EDB" w:rsidRDefault="001C302F" w:rsidP="00A4189C">
      <w:pPr>
        <w:pStyle w:val="BodyText"/>
        <w:rPr>
          <w:sz w:val="22"/>
          <w:szCs w:val="22"/>
        </w:rPr>
      </w:pPr>
      <w:r w:rsidRPr="00845EDB">
        <w:rPr>
          <w:sz w:val="22"/>
          <w:szCs w:val="22"/>
        </w:rPr>
        <w:t>According to Muslim law, a marriage can be dissolved by the parties themselves or by the death of one of the spouses.</w:t>
      </w:r>
    </w:p>
    <w:p w:rsidR="001C302F" w:rsidRPr="00845EDB" w:rsidRDefault="001C302F" w:rsidP="00A4189C">
      <w:pPr>
        <w:pStyle w:val="BodyText"/>
        <w:rPr>
          <w:sz w:val="22"/>
          <w:szCs w:val="22"/>
        </w:rPr>
      </w:pPr>
      <w:r w:rsidRPr="00845EDB">
        <w:rPr>
          <w:sz w:val="22"/>
          <w:szCs w:val="22"/>
        </w:rPr>
        <w:lastRenderedPageBreak/>
        <w:t xml:space="preserve">According to Muslim law, a party's act of dissolution can take one of the following forms: </w:t>
      </w:r>
      <w:r w:rsidRPr="00845EDB">
        <w:rPr>
          <w:sz w:val="22"/>
          <w:szCs w:val="22"/>
        </w:rPr>
        <w:br/>
        <w:t>1. By the husband, such as through zihar (harmful absorption), ila (vow of continence), and talaq (repudiation).</w:t>
      </w:r>
    </w:p>
    <w:p w:rsidR="001C302F" w:rsidRPr="00845EDB" w:rsidRDefault="001C302F" w:rsidP="00A4189C">
      <w:pPr>
        <w:pStyle w:val="BodyText"/>
        <w:rPr>
          <w:sz w:val="22"/>
          <w:szCs w:val="22"/>
        </w:rPr>
      </w:pPr>
      <w:r w:rsidRPr="00845EDB">
        <w:rPr>
          <w:sz w:val="22"/>
          <w:szCs w:val="22"/>
        </w:rPr>
        <w:t>2.</w:t>
      </w:r>
      <w:r w:rsidR="00A44709" w:rsidRPr="00845EDB">
        <w:rPr>
          <w:sz w:val="22"/>
          <w:szCs w:val="22"/>
        </w:rPr>
        <w:t xml:space="preserve"> </w:t>
      </w:r>
      <w:r w:rsidR="00A44709" w:rsidRPr="00845EDB">
        <w:rPr>
          <w:sz w:val="22"/>
          <w:szCs w:val="22"/>
        </w:rPr>
        <w:tab/>
      </w:r>
      <w:r w:rsidRPr="00845EDB">
        <w:rPr>
          <w:sz w:val="22"/>
          <w:szCs w:val="22"/>
        </w:rPr>
        <w:t>By the spouse: tafwid-e-Talaq</w:t>
      </w:r>
    </w:p>
    <w:p w:rsidR="001C302F" w:rsidRPr="00845EDB" w:rsidRDefault="00A44709" w:rsidP="00A4189C">
      <w:pPr>
        <w:pStyle w:val="BodyText"/>
        <w:rPr>
          <w:sz w:val="22"/>
          <w:szCs w:val="22"/>
        </w:rPr>
      </w:pPr>
      <w:r w:rsidRPr="00845EDB">
        <w:rPr>
          <w:sz w:val="22"/>
          <w:szCs w:val="22"/>
        </w:rPr>
        <w:t xml:space="preserve">3. </w:t>
      </w:r>
      <w:r w:rsidR="001C302F" w:rsidRPr="00845EDB">
        <w:rPr>
          <w:sz w:val="22"/>
          <w:szCs w:val="22"/>
        </w:rPr>
        <w:t>By agreement: mubara'at (mutual liberation), khula (redemption).</w:t>
      </w:r>
    </w:p>
    <w:p w:rsidR="009F4CA3" w:rsidRPr="00845EDB" w:rsidRDefault="001C302F" w:rsidP="00E31BB4">
      <w:pPr>
        <w:pStyle w:val="BodyText"/>
        <w:rPr>
          <w:sz w:val="22"/>
          <w:szCs w:val="22"/>
        </w:rPr>
      </w:pPr>
      <w:r w:rsidRPr="00845EDB">
        <w:rPr>
          <w:sz w:val="22"/>
          <w:szCs w:val="22"/>
        </w:rPr>
        <w:t>4. Through Judicial Process; faskh (judicial revocation) and li'an (mutual imprecation).</w:t>
      </w:r>
    </w:p>
    <w:p w:rsidR="00487D80" w:rsidRPr="00E31BB4" w:rsidRDefault="00487D80" w:rsidP="00487D80">
      <w:pPr>
        <w:pStyle w:val="Heading1"/>
        <w:ind w:left="0" w:firstLine="0"/>
        <w:rPr>
          <w:szCs w:val="22"/>
        </w:rPr>
      </w:pPr>
      <w:r w:rsidRPr="00E31BB4">
        <w:rPr>
          <w:szCs w:val="22"/>
        </w:rPr>
        <w:t xml:space="preserve">Talaq </w:t>
      </w:r>
    </w:p>
    <w:p w:rsidR="00487D80" w:rsidRPr="00845EDB" w:rsidRDefault="009F4CA3" w:rsidP="000170E0">
      <w:pPr>
        <w:spacing w:line="360" w:lineRule="auto"/>
        <w:jc w:val="left"/>
        <w:rPr>
          <w:rFonts w:cs="Times New Roman"/>
          <w:sz w:val="22"/>
          <w:szCs w:val="22"/>
        </w:rPr>
      </w:pPr>
      <w:r w:rsidRPr="00845EDB">
        <w:rPr>
          <w:rFonts w:eastAsia="Times New Roman" w:cs="Times New Roman"/>
          <w:sz w:val="22"/>
          <w:szCs w:val="22"/>
          <w:lang w:val="en-IN" w:eastAsia="en-IN" w:bidi="ar-SA"/>
        </w:rPr>
        <w:t>The term "talaq," which is commonly translated as "repudiation," derives from the Arabic word "tallaqa," which means "to release (an animal) from a tether." Repudiating a wife or releasing her from the bonds of marriage is the result. It represents the husband's unrestricted ability to divorce his wife at any time in legal terms.</w:t>
      </w:r>
      <w:r w:rsidR="00487D80" w:rsidRPr="00845EDB">
        <w:rPr>
          <w:rStyle w:val="FootnoteReference"/>
          <w:rFonts w:cs="Times New Roman"/>
          <w:sz w:val="22"/>
          <w:szCs w:val="22"/>
        </w:rPr>
        <w:footnoteReference w:id="12"/>
      </w:r>
      <w:r w:rsidR="00487D80" w:rsidRPr="00845EDB">
        <w:rPr>
          <w:rFonts w:cs="Times New Roman"/>
          <w:sz w:val="22"/>
          <w:szCs w:val="22"/>
        </w:rPr>
        <w:t xml:space="preserve"> The divorce operates from the time of the pronouncement of </w:t>
      </w:r>
      <w:r w:rsidR="00487D80" w:rsidRPr="00845EDB">
        <w:rPr>
          <w:rFonts w:cs="Times New Roman"/>
          <w:i/>
          <w:iCs/>
          <w:sz w:val="22"/>
          <w:szCs w:val="22"/>
        </w:rPr>
        <w:t>talaq</w:t>
      </w:r>
      <w:r w:rsidR="00487D80" w:rsidRPr="00845EDB">
        <w:rPr>
          <w:rFonts w:cs="Times New Roman"/>
          <w:sz w:val="22"/>
          <w:szCs w:val="22"/>
        </w:rPr>
        <w:t>. It may be oral or in writing (</w:t>
      </w:r>
      <w:r w:rsidR="00487D80" w:rsidRPr="00845EDB">
        <w:rPr>
          <w:rFonts w:cs="Times New Roman"/>
          <w:i/>
          <w:iCs/>
          <w:sz w:val="22"/>
          <w:szCs w:val="22"/>
        </w:rPr>
        <w:t>talaqnama</w:t>
      </w:r>
      <w:r w:rsidR="00487D80" w:rsidRPr="00845EDB">
        <w:rPr>
          <w:rFonts w:cs="Times New Roman"/>
          <w:sz w:val="22"/>
          <w:szCs w:val="22"/>
        </w:rPr>
        <w:t>).</w:t>
      </w:r>
      <w:r w:rsidR="001C302F" w:rsidRPr="00845EDB">
        <w:rPr>
          <w:rFonts w:eastAsia="Times New Roman" w:cs="Times New Roman"/>
          <w:sz w:val="22"/>
          <w:szCs w:val="22"/>
          <w:lang w:val="en-IN" w:bidi="ar-SA"/>
        </w:rPr>
        <w:t>If a Muslim husband is of sound mind, he is free to divorce his wife at any time and without giving a reason.</w:t>
      </w:r>
      <w:r w:rsidR="00A44709" w:rsidRPr="00845EDB">
        <w:rPr>
          <w:rFonts w:eastAsia="Times New Roman" w:cs="Times New Roman"/>
          <w:sz w:val="22"/>
          <w:szCs w:val="22"/>
          <w:lang w:val="en-IN" w:bidi="ar-SA"/>
        </w:rPr>
        <w:t xml:space="preserve"> </w:t>
      </w:r>
      <w:r w:rsidR="00487D80" w:rsidRPr="00845EDB">
        <w:rPr>
          <w:rFonts w:cs="Times New Roman"/>
          <w:sz w:val="22"/>
          <w:szCs w:val="22"/>
        </w:rPr>
        <w:t>It</w:t>
      </w:r>
      <w:r w:rsidR="00A44709" w:rsidRPr="00845EDB">
        <w:rPr>
          <w:rFonts w:cs="Times New Roman"/>
          <w:sz w:val="22"/>
          <w:szCs w:val="22"/>
        </w:rPr>
        <w:t xml:space="preserve"> </w:t>
      </w:r>
      <w:r w:rsidR="00487D80" w:rsidRPr="00845EDB">
        <w:rPr>
          <w:rFonts w:cs="Times New Roman"/>
          <w:sz w:val="22"/>
          <w:szCs w:val="22"/>
        </w:rPr>
        <w:t xml:space="preserve">may not be essential that the </w:t>
      </w:r>
      <w:r w:rsidR="00487D80" w:rsidRPr="00845EDB">
        <w:rPr>
          <w:rFonts w:cs="Times New Roman"/>
          <w:i/>
          <w:iCs/>
          <w:sz w:val="22"/>
          <w:szCs w:val="22"/>
        </w:rPr>
        <w:t>talaq</w:t>
      </w:r>
      <w:r w:rsidR="00487D80" w:rsidRPr="00845EDB">
        <w:rPr>
          <w:rFonts w:cs="Times New Roman"/>
          <w:sz w:val="22"/>
          <w:szCs w:val="22"/>
        </w:rPr>
        <w:t>be pronounced in the presenceof</w:t>
      </w:r>
      <w:r w:rsidR="00262CDD" w:rsidRPr="00845EDB">
        <w:rPr>
          <w:rFonts w:cs="Times New Roman"/>
          <w:sz w:val="22"/>
          <w:szCs w:val="22"/>
        </w:rPr>
        <w:t xml:space="preserve"> the wife, </w:t>
      </w:r>
      <w:r w:rsidR="00487D80" w:rsidRPr="00845EDB">
        <w:rPr>
          <w:rFonts w:cs="Times New Roman"/>
          <w:sz w:val="22"/>
          <w:szCs w:val="22"/>
        </w:rPr>
        <w:t xml:space="preserve">such </w:t>
      </w:r>
      <w:r w:rsidR="00262CDD" w:rsidRPr="00845EDB">
        <w:rPr>
          <w:rFonts w:cs="Times New Roman"/>
          <w:sz w:val="22"/>
          <w:szCs w:val="22"/>
        </w:rPr>
        <w:t xml:space="preserve">a </w:t>
      </w:r>
      <w:r w:rsidR="00487D80" w:rsidRPr="00845EDB">
        <w:rPr>
          <w:rFonts w:cs="Times New Roman"/>
          <w:sz w:val="22"/>
          <w:szCs w:val="22"/>
        </w:rPr>
        <w:t>pronouncement to be effective</w:t>
      </w:r>
      <w:r w:rsidR="00262CDD" w:rsidRPr="00845EDB">
        <w:rPr>
          <w:rFonts w:cs="Times New Roman"/>
          <w:sz w:val="22"/>
          <w:szCs w:val="22"/>
        </w:rPr>
        <w:t>, it</w:t>
      </w:r>
      <w:r w:rsidR="00487D80" w:rsidRPr="00845EDB">
        <w:rPr>
          <w:rFonts w:cs="Times New Roman"/>
          <w:sz w:val="22"/>
          <w:szCs w:val="22"/>
        </w:rPr>
        <w:t xml:space="preserve"> ismade</w:t>
      </w:r>
      <w:r w:rsidR="00A44709" w:rsidRPr="00845EDB">
        <w:rPr>
          <w:rFonts w:cs="Times New Roman"/>
          <w:sz w:val="22"/>
          <w:szCs w:val="22"/>
        </w:rPr>
        <w:t xml:space="preserve"> </w:t>
      </w:r>
      <w:r w:rsidR="00487D80" w:rsidRPr="00845EDB">
        <w:rPr>
          <w:rFonts w:cs="Times New Roman"/>
          <w:sz w:val="22"/>
          <w:szCs w:val="22"/>
        </w:rPr>
        <w:t>known</w:t>
      </w:r>
      <w:r w:rsidR="00A44709" w:rsidRPr="00845EDB">
        <w:rPr>
          <w:rFonts w:cs="Times New Roman"/>
          <w:sz w:val="22"/>
          <w:szCs w:val="22"/>
        </w:rPr>
        <w:t xml:space="preserve"> </w:t>
      </w:r>
      <w:r w:rsidR="00487D80" w:rsidRPr="00845EDB">
        <w:rPr>
          <w:rFonts w:cs="Times New Roman"/>
          <w:sz w:val="22"/>
          <w:szCs w:val="22"/>
        </w:rPr>
        <w:t>to</w:t>
      </w:r>
      <w:r w:rsidR="00A44709" w:rsidRPr="00845EDB">
        <w:rPr>
          <w:rFonts w:cs="Times New Roman"/>
          <w:sz w:val="22"/>
          <w:szCs w:val="22"/>
        </w:rPr>
        <w:t xml:space="preserve"> </w:t>
      </w:r>
      <w:r w:rsidR="00487D80" w:rsidRPr="00845EDB">
        <w:rPr>
          <w:rFonts w:cs="Times New Roman"/>
          <w:sz w:val="22"/>
          <w:szCs w:val="22"/>
        </w:rPr>
        <w:t>her.</w:t>
      </w:r>
      <w:r w:rsidR="00487D80" w:rsidRPr="00845EDB">
        <w:rPr>
          <w:rStyle w:val="FootnoteReference"/>
          <w:rFonts w:cs="Times New Roman"/>
          <w:sz w:val="22"/>
          <w:szCs w:val="22"/>
        </w:rPr>
        <w:footnoteReference w:id="13"/>
      </w:r>
    </w:p>
    <w:p w:rsidR="00E31BB4" w:rsidRDefault="00487D80" w:rsidP="00E31BB4">
      <w:pPr>
        <w:pStyle w:val="Heading1"/>
        <w:ind w:left="0" w:firstLine="0"/>
        <w:rPr>
          <w:sz w:val="22"/>
          <w:szCs w:val="22"/>
        </w:rPr>
      </w:pPr>
      <w:r w:rsidRPr="00845EDB">
        <w:rPr>
          <w:sz w:val="22"/>
          <w:szCs w:val="22"/>
        </w:rPr>
        <w:t>Modes of Talaq</w:t>
      </w:r>
      <w:r w:rsidR="0030729B" w:rsidRPr="00845EDB">
        <w:rPr>
          <w:sz w:val="22"/>
          <w:szCs w:val="22"/>
        </w:rPr>
        <w:t>:</w:t>
      </w:r>
    </w:p>
    <w:p w:rsidR="00481DCA" w:rsidRPr="00845EDB" w:rsidRDefault="00A45E82" w:rsidP="00E31BB4">
      <w:pPr>
        <w:pStyle w:val="Heading1"/>
        <w:ind w:left="0" w:firstLine="0"/>
        <w:rPr>
          <w:sz w:val="22"/>
          <w:szCs w:val="22"/>
        </w:rPr>
      </w:pPr>
      <w:r w:rsidRPr="00845EDB">
        <w:rPr>
          <w:sz w:val="22"/>
          <w:szCs w:val="22"/>
        </w:rPr>
        <w:t>Talaq pronouncements can be made in an irrevocable or revocable manner. Since the Prophet of Islam disapproved of talaq, the reversible versions are regarded as "approved," while the irreversible ones are regarded as "disapproved."</w:t>
      </w:r>
      <w:r w:rsidR="00487D80" w:rsidRPr="00845EDB">
        <w:rPr>
          <w:sz w:val="22"/>
          <w:szCs w:val="22"/>
        </w:rPr>
        <w:t>He is reported to have said that ‘with Allah the most detestable of all things permitted is divorce.’</w:t>
      </w:r>
      <w:r w:rsidR="00487D80" w:rsidRPr="00845EDB">
        <w:rPr>
          <w:rStyle w:val="FootnoteReference"/>
          <w:sz w:val="22"/>
          <w:szCs w:val="22"/>
        </w:rPr>
        <w:footnoteReference w:id="14"/>
      </w:r>
      <w:r w:rsidR="00487D80" w:rsidRPr="00845EDB">
        <w:rPr>
          <w:sz w:val="22"/>
          <w:szCs w:val="22"/>
        </w:rPr>
        <w:t xml:space="preserve">Talaq may be effected by </w:t>
      </w:r>
      <w:r w:rsidR="002A49F3" w:rsidRPr="00845EDB">
        <w:rPr>
          <w:sz w:val="22"/>
          <w:szCs w:val="22"/>
        </w:rPr>
        <w:t>the act of the husband by</w:t>
      </w:r>
      <w:r w:rsidR="00487D80" w:rsidRPr="00845EDB">
        <w:rPr>
          <w:sz w:val="22"/>
          <w:szCs w:val="22"/>
        </w:rPr>
        <w:t xml:space="preserve"> the </w:t>
      </w:r>
      <w:r w:rsidR="00487D80" w:rsidRPr="00845EDB">
        <w:rPr>
          <w:sz w:val="22"/>
          <w:szCs w:val="22"/>
        </w:rPr>
        <w:lastRenderedPageBreak/>
        <w:t>following modes i.e.,</w:t>
      </w:r>
    </w:p>
    <w:p w:rsidR="00481DCA" w:rsidRPr="00845EDB" w:rsidRDefault="00481DCA" w:rsidP="00A4189C">
      <w:pPr>
        <w:pStyle w:val="BodyText"/>
        <w:rPr>
          <w:sz w:val="22"/>
          <w:szCs w:val="22"/>
        </w:rPr>
      </w:pPr>
      <w:r w:rsidRPr="00845EDB">
        <w:rPr>
          <w:sz w:val="22"/>
          <w:szCs w:val="22"/>
        </w:rPr>
        <w:t>talaq-al-sunna (i.e., according to the prophet's teachings): (i) ahsan, the most favoured; (ii) hasan, the most favoured.</w:t>
      </w:r>
    </w:p>
    <w:p w:rsidR="00487D80" w:rsidRPr="00845EDB" w:rsidRDefault="00481DCA" w:rsidP="00E31BB4">
      <w:pPr>
        <w:pStyle w:val="BodyText"/>
        <w:rPr>
          <w:sz w:val="22"/>
          <w:szCs w:val="22"/>
        </w:rPr>
      </w:pPr>
      <w:r w:rsidRPr="00845EDB">
        <w:rPr>
          <w:sz w:val="22"/>
          <w:szCs w:val="22"/>
        </w:rPr>
        <w:t>talaq-al-bid'a, or innovation; as such, it is not authorised. This involves: (i) making three statements at once, sometimes known as the "triple divorce"; (ii) making one irreversible pronouncement (usually in writing).</w:t>
      </w:r>
      <w:r w:rsidR="00487D80" w:rsidRPr="00845EDB">
        <w:rPr>
          <w:sz w:val="22"/>
          <w:szCs w:val="22"/>
          <w:vertAlign w:val="superscript"/>
        </w:rPr>
        <w:footnoteReference w:id="15"/>
      </w:r>
    </w:p>
    <w:p w:rsidR="00481DCA" w:rsidRPr="00845EDB" w:rsidRDefault="00481DCA" w:rsidP="00E31BB4">
      <w:pPr>
        <w:pStyle w:val="BodyText"/>
        <w:rPr>
          <w:sz w:val="22"/>
          <w:szCs w:val="22"/>
        </w:rPr>
      </w:pPr>
      <w:r w:rsidRPr="00845EDB">
        <w:rPr>
          <w:sz w:val="22"/>
          <w:szCs w:val="22"/>
        </w:rPr>
        <w:t xml:space="preserve">While the husband has the authority to end a Muslim marriage, the woman may also do so by using one of the aforementioned methods, such as Khula, Lian, Mubar'at, etc. </w:t>
      </w:r>
      <w:r w:rsidRPr="00845EDB">
        <w:rPr>
          <w:sz w:val="22"/>
          <w:szCs w:val="22"/>
        </w:rPr>
        <w:br/>
        <w:t>This discussion will be limited to Talaq, or divorce by the husband's act, also known as Talaq-ul-bid'a and Talaq-us-Sunnah.</w:t>
      </w:r>
    </w:p>
    <w:p w:rsidR="00481DCA" w:rsidRPr="00845EDB" w:rsidRDefault="009671F5" w:rsidP="00A4189C">
      <w:pPr>
        <w:pStyle w:val="BodyText"/>
        <w:rPr>
          <w:sz w:val="22"/>
          <w:szCs w:val="22"/>
        </w:rPr>
      </w:pPr>
      <w:r w:rsidRPr="00845EDB">
        <w:rPr>
          <w:b/>
          <w:bCs/>
          <w:i/>
          <w:sz w:val="22"/>
          <w:szCs w:val="22"/>
        </w:rPr>
        <w:t>Talak-ul-Sunnah</w:t>
      </w:r>
      <w:r w:rsidRPr="00845EDB">
        <w:rPr>
          <w:i/>
          <w:iCs/>
          <w:sz w:val="22"/>
          <w:szCs w:val="22"/>
        </w:rPr>
        <w:t xml:space="preserve"> –</w:t>
      </w:r>
      <w:r w:rsidR="00481DCA" w:rsidRPr="00845EDB">
        <w:rPr>
          <w:sz w:val="22"/>
          <w:szCs w:val="22"/>
        </w:rPr>
        <w:t>This is a talaq that is influenced by the Prophet's customs. It may be in the most authorised format.</w:t>
      </w:r>
    </w:p>
    <w:p w:rsidR="002A49F3" w:rsidRPr="00845EDB" w:rsidRDefault="00487D80" w:rsidP="00A4189C">
      <w:pPr>
        <w:pStyle w:val="BodyText"/>
        <w:rPr>
          <w:sz w:val="22"/>
          <w:szCs w:val="22"/>
        </w:rPr>
      </w:pPr>
      <w:r w:rsidRPr="00845EDB">
        <w:rPr>
          <w:b/>
          <w:bCs/>
          <w:i/>
          <w:sz w:val="22"/>
          <w:szCs w:val="22"/>
        </w:rPr>
        <w:t>Ahsan</w:t>
      </w:r>
      <w:r w:rsidRPr="00845EDB">
        <w:rPr>
          <w:i/>
          <w:sz w:val="22"/>
          <w:szCs w:val="22"/>
        </w:rPr>
        <w:t xml:space="preserve"> – </w:t>
      </w:r>
      <w:r w:rsidRPr="00845EDB">
        <w:rPr>
          <w:iCs/>
          <w:sz w:val="22"/>
          <w:szCs w:val="22"/>
        </w:rPr>
        <w:t xml:space="preserve">The </w:t>
      </w:r>
      <w:r w:rsidRPr="00845EDB">
        <w:rPr>
          <w:i/>
          <w:sz w:val="22"/>
          <w:szCs w:val="22"/>
        </w:rPr>
        <w:t>Hedaya</w:t>
      </w:r>
      <w:r w:rsidRPr="00845EDB">
        <w:rPr>
          <w:iCs/>
          <w:sz w:val="22"/>
          <w:szCs w:val="22"/>
        </w:rPr>
        <w:t xml:space="preserve"> brands it as the most laudable divorce.</w:t>
      </w:r>
      <w:r w:rsidRPr="00845EDB">
        <w:rPr>
          <w:rStyle w:val="FootnoteReference"/>
          <w:iCs/>
          <w:sz w:val="22"/>
          <w:szCs w:val="22"/>
        </w:rPr>
        <w:footnoteReference w:id="16"/>
      </w:r>
      <w:r w:rsidR="00C908D4" w:rsidRPr="00845EDB">
        <w:rPr>
          <w:sz w:val="22"/>
          <w:szCs w:val="22"/>
        </w:rPr>
        <w:t>Under the "Ahsan" version, a single proclamation is made during the tuhr (purity, or when a woman is free from her menstrual cycle). This is followed by a complete Iddat and a period of abstention from sexual activity at that time. Under Shia law, a divorce is null and void if any such sexual relations occur during the previously stated term. Throughout Iddat, it is reversible. A revocation of this kind may be made explicitly or through actions, such as the restart of conjugal relations.</w:t>
      </w:r>
    </w:p>
    <w:p w:rsidR="00487D80" w:rsidRPr="00845EDB" w:rsidRDefault="00487D80" w:rsidP="00C908D4">
      <w:pPr>
        <w:spacing w:line="360" w:lineRule="auto"/>
        <w:jc w:val="left"/>
        <w:rPr>
          <w:rFonts w:eastAsia="Times New Roman" w:cs="Times New Roman"/>
          <w:sz w:val="22"/>
          <w:szCs w:val="22"/>
          <w:lang w:val="en-IN" w:eastAsia="en-IN" w:bidi="ar-SA"/>
        </w:rPr>
      </w:pPr>
      <w:r w:rsidRPr="00845EDB">
        <w:rPr>
          <w:rFonts w:cs="Times New Roman"/>
          <w:b/>
          <w:bCs/>
          <w:i/>
          <w:sz w:val="22"/>
          <w:szCs w:val="22"/>
        </w:rPr>
        <w:t>Hasan</w:t>
      </w:r>
      <w:r w:rsidR="009671F5" w:rsidRPr="00845EDB">
        <w:rPr>
          <w:rFonts w:cs="Times New Roman"/>
          <w:i/>
          <w:iCs/>
          <w:sz w:val="22"/>
          <w:szCs w:val="22"/>
        </w:rPr>
        <w:t xml:space="preserve"> –</w:t>
      </w:r>
      <w:r w:rsidR="00C908D4" w:rsidRPr="00845EDB">
        <w:rPr>
          <w:rFonts w:eastAsia="Times New Roman" w:cs="Times New Roman"/>
          <w:sz w:val="22"/>
          <w:szCs w:val="22"/>
          <w:lang w:val="en-IN" w:eastAsia="en-IN" w:bidi="ar-SA"/>
        </w:rPr>
        <w:t>Though not as approved as Ahsan, Hasan is nonetheless a valid form. It is composed of three statements made one after the other during three consecutive tuhrs (purity times). The divorce in Hasan form becomes final on the third declaration. The husband has been granted two opportunities to divorce and then win back the wife using this form of talaq; but, after the third attempt, the talaq is final. Remarrying between the parties becomes impossible unless the wife enters halala, the marriage is annulled, and having sex becomes illegal.</w:t>
      </w:r>
    </w:p>
    <w:p w:rsidR="00E446A5" w:rsidRPr="00845EDB" w:rsidRDefault="00487D80" w:rsidP="00A4189C">
      <w:pPr>
        <w:pStyle w:val="BodyText"/>
        <w:rPr>
          <w:sz w:val="22"/>
          <w:szCs w:val="22"/>
        </w:rPr>
      </w:pPr>
      <w:r w:rsidRPr="00845EDB">
        <w:rPr>
          <w:b/>
          <w:bCs/>
          <w:i/>
          <w:iCs/>
          <w:sz w:val="22"/>
          <w:szCs w:val="22"/>
        </w:rPr>
        <w:lastRenderedPageBreak/>
        <w:t>Talaq-ul-Bid’a or talaq-ul-bain</w:t>
      </w:r>
      <w:r w:rsidR="009671F5" w:rsidRPr="00845EDB">
        <w:rPr>
          <w:i/>
          <w:iCs/>
          <w:sz w:val="22"/>
          <w:szCs w:val="22"/>
        </w:rPr>
        <w:t>–</w:t>
      </w:r>
      <w:r w:rsidR="00BE267D" w:rsidRPr="00845EDB">
        <w:rPr>
          <w:sz w:val="22"/>
          <w:szCs w:val="22"/>
        </w:rPr>
        <w:t>Bidat is a term meaning unacceptable, incorrect, or partially outlawed innovation. Another term for this in common usage is instant triple talaq</w:t>
      </w:r>
      <w:r w:rsidR="009671F5" w:rsidRPr="00845EDB">
        <w:rPr>
          <w:sz w:val="22"/>
          <w:szCs w:val="22"/>
        </w:rPr>
        <w:t>.</w:t>
      </w:r>
      <w:r w:rsidR="004476E0" w:rsidRPr="00845EDB">
        <w:rPr>
          <w:rStyle w:val="FootnoteReference"/>
          <w:i/>
          <w:iCs/>
          <w:sz w:val="22"/>
          <w:szCs w:val="22"/>
        </w:rPr>
        <w:footnoteReference w:id="17"/>
      </w:r>
      <w:r w:rsidR="00C412C8" w:rsidRPr="00845EDB">
        <w:rPr>
          <w:sz w:val="22"/>
          <w:szCs w:val="22"/>
        </w:rPr>
        <w:t>Both during the first Caliph Abu Bakr's reign and for more than two years under the second Caliph Umar's</w:t>
      </w:r>
      <w:r w:rsidR="00A45E82" w:rsidRPr="00845EDB">
        <w:rPr>
          <w:sz w:val="22"/>
          <w:szCs w:val="22"/>
        </w:rPr>
        <w:t>, it was not in use. Later on, Hazrat Umar gave his permission due to a unique circumstance. After conquering Syria, Egypt, Persia, and other regions, the Arabs sought to marry the women there because they were more attractive than those from Arabia. However, the Syrian and Egyptian women stipulated that in order for them to marry them, they had to simultaneously seek for three divorces in one sitting from their current spouses. The requirement was easily accepted by Arabs since they were aware that divorce is only legal in Islam twice, during two different times of tuhr; repeating the divorce at one sitting is invalid, un</w:t>
      </w:r>
      <w:r w:rsidR="00E446A5" w:rsidRPr="00845EDB">
        <w:rPr>
          <w:sz w:val="22"/>
          <w:szCs w:val="22"/>
        </w:rPr>
        <w:t>-</w:t>
      </w:r>
      <w:r w:rsidR="00A45E82" w:rsidRPr="00845EDB">
        <w:rPr>
          <w:sz w:val="22"/>
          <w:szCs w:val="22"/>
        </w:rPr>
        <w:t>Islamic, and will not be effective. This allowed them to keep their current wives in addition to marrying additional women. In order to stop dishonest husbands from misusing the religion, this information was brought to the attention of the second Caliph, Umar, who declared that even saying the word "talaq" once would permanently end a marriage. However, Caliph Umar's action was only administrative, meant to address a situation rather than establish a permanent law.</w:t>
      </w:r>
      <w:r w:rsidRPr="00845EDB">
        <w:rPr>
          <w:sz w:val="22"/>
          <w:szCs w:val="22"/>
          <w:vertAlign w:val="superscript"/>
        </w:rPr>
        <w:footnoteReference w:id="18"/>
      </w:r>
      <w:r w:rsidR="00E446A5" w:rsidRPr="00845EDB">
        <w:rPr>
          <w:iCs/>
          <w:sz w:val="22"/>
          <w:szCs w:val="22"/>
        </w:rPr>
        <w:t>In Hanafi schools in India, this type is only followed by Sunnis. Other schools and Shias failed to acknowledge it.</w:t>
      </w:r>
    </w:p>
    <w:p w:rsidR="00BE267D" w:rsidRPr="00845EDB" w:rsidRDefault="005D3734" w:rsidP="00A4189C">
      <w:pPr>
        <w:pStyle w:val="BodyText"/>
        <w:rPr>
          <w:sz w:val="22"/>
          <w:szCs w:val="22"/>
        </w:rPr>
      </w:pPr>
      <w:r w:rsidRPr="00845EDB">
        <w:rPr>
          <w:sz w:val="22"/>
          <w:szCs w:val="22"/>
        </w:rPr>
        <w:t xml:space="preserve">According to Hedaya, talaq-ul-biddat is defined as a divorce in which the husband renounces his wife three times in a row, or as three independent divorces within a single hour. It falls under one of the following categories: </w:t>
      </w:r>
    </w:p>
    <w:p w:rsidR="00BE267D" w:rsidRPr="00845EDB" w:rsidRDefault="005D3734" w:rsidP="00A4189C">
      <w:pPr>
        <w:pStyle w:val="BodyText"/>
        <w:rPr>
          <w:sz w:val="22"/>
          <w:szCs w:val="22"/>
        </w:rPr>
      </w:pPr>
      <w:r w:rsidRPr="00845EDB">
        <w:rPr>
          <w:sz w:val="22"/>
          <w:szCs w:val="22"/>
        </w:rPr>
        <w:t xml:space="preserve">The Triple Declaration is a form in which three statements are delivered in one breath, for example, "I divorce thee triply or thrice," or "I divorce thee" in three phrases. This type of divorce is known as an irreversible talaq-ul-bain. </w:t>
      </w:r>
    </w:p>
    <w:p w:rsidR="00487D80" w:rsidRPr="00845EDB" w:rsidRDefault="005D3734" w:rsidP="00A4189C">
      <w:pPr>
        <w:pStyle w:val="BodyText"/>
        <w:rPr>
          <w:sz w:val="22"/>
          <w:szCs w:val="22"/>
        </w:rPr>
      </w:pPr>
      <w:r w:rsidRPr="00845EDB">
        <w:rPr>
          <w:sz w:val="22"/>
          <w:szCs w:val="22"/>
        </w:rPr>
        <w:lastRenderedPageBreak/>
        <w:t>Single, Irrevocable Declaration: This type of rejected divorce also takes the form of a single, irrevocable declaration made during the tuhr period or at any other time. It can be provided in writing and is known as a "bill of divorcement," which dissolves the marriage instantly</w:t>
      </w:r>
      <w:r w:rsidRPr="00845EDB">
        <w:rPr>
          <w:i/>
          <w:sz w:val="22"/>
          <w:szCs w:val="22"/>
        </w:rPr>
        <w:t>.</w:t>
      </w:r>
    </w:p>
    <w:p w:rsidR="00487D80" w:rsidRPr="00845EDB" w:rsidRDefault="00D7677B" w:rsidP="00A4189C">
      <w:pPr>
        <w:pStyle w:val="BodyText"/>
        <w:rPr>
          <w:sz w:val="22"/>
          <w:szCs w:val="22"/>
        </w:rPr>
      </w:pPr>
      <w:r w:rsidRPr="00845EDB">
        <w:rPr>
          <w:sz w:val="22"/>
          <w:szCs w:val="22"/>
        </w:rPr>
        <w:t>By just using the Arabic word for divorce, "talaq," three times, a Muslim man might easily get a divorce from his wife.</w:t>
      </w:r>
      <w:r w:rsidR="00487D80" w:rsidRPr="00845EDB">
        <w:rPr>
          <w:sz w:val="22"/>
          <w:szCs w:val="22"/>
        </w:rPr>
        <w:t xml:space="preserve"> This method of divorcing </w:t>
      </w:r>
      <w:r w:rsidR="00791779" w:rsidRPr="00845EDB">
        <w:rPr>
          <w:sz w:val="22"/>
          <w:szCs w:val="22"/>
        </w:rPr>
        <w:t xml:space="preserve">a </w:t>
      </w:r>
      <w:r w:rsidR="00487D80" w:rsidRPr="00845EDB">
        <w:rPr>
          <w:sz w:val="22"/>
          <w:szCs w:val="22"/>
        </w:rPr>
        <w:t xml:space="preserve">wife is also known as </w:t>
      </w:r>
      <w:r w:rsidR="00487D80" w:rsidRPr="00845EDB">
        <w:rPr>
          <w:i/>
          <w:iCs/>
          <w:sz w:val="22"/>
          <w:szCs w:val="22"/>
        </w:rPr>
        <w:t>talaq-e-biddat</w:t>
      </w:r>
      <w:r w:rsidR="00487D80" w:rsidRPr="00845EDB">
        <w:rPr>
          <w:sz w:val="22"/>
          <w:szCs w:val="22"/>
        </w:rPr>
        <w:t xml:space="preserve"> or </w:t>
      </w:r>
      <w:r w:rsidR="00791779" w:rsidRPr="00845EDB">
        <w:rPr>
          <w:i/>
          <w:iCs/>
          <w:sz w:val="22"/>
          <w:szCs w:val="22"/>
        </w:rPr>
        <w:t>talaq-</w:t>
      </w:r>
      <w:r w:rsidR="00487D80" w:rsidRPr="00845EDB">
        <w:rPr>
          <w:i/>
          <w:iCs/>
          <w:sz w:val="22"/>
          <w:szCs w:val="22"/>
        </w:rPr>
        <w:t>e</w:t>
      </w:r>
      <w:r w:rsidR="00791779" w:rsidRPr="00845EDB">
        <w:rPr>
          <w:i/>
          <w:iCs/>
          <w:sz w:val="22"/>
          <w:szCs w:val="22"/>
        </w:rPr>
        <w:t>-</w:t>
      </w:r>
      <w:r w:rsidR="00487D80" w:rsidRPr="00845EDB">
        <w:rPr>
          <w:i/>
          <w:iCs/>
          <w:sz w:val="22"/>
          <w:szCs w:val="22"/>
        </w:rPr>
        <w:t>mughallazah</w:t>
      </w:r>
      <w:r w:rsidR="00487D80" w:rsidRPr="00845EDB">
        <w:rPr>
          <w:sz w:val="22"/>
          <w:szCs w:val="22"/>
        </w:rPr>
        <w:t>. The announcement may be communicated to the wife in any form i.e., orally or in writing or even el</w:t>
      </w:r>
      <w:r w:rsidR="00791779" w:rsidRPr="00845EDB">
        <w:rPr>
          <w:sz w:val="22"/>
          <w:szCs w:val="22"/>
        </w:rPr>
        <w:t xml:space="preserve">ectronically via email, message, </w:t>
      </w:r>
      <w:r w:rsidR="00487D80" w:rsidRPr="00845EDB">
        <w:rPr>
          <w:sz w:val="22"/>
          <w:szCs w:val="22"/>
        </w:rPr>
        <w:t xml:space="preserve">or even social media. The physical presence of </w:t>
      </w:r>
      <w:r w:rsidR="00791779" w:rsidRPr="00845EDB">
        <w:rPr>
          <w:sz w:val="22"/>
          <w:szCs w:val="22"/>
        </w:rPr>
        <w:t xml:space="preserve">the </w:t>
      </w:r>
      <w:r w:rsidR="00487D80" w:rsidRPr="00845EDB">
        <w:rPr>
          <w:sz w:val="22"/>
          <w:szCs w:val="22"/>
        </w:rPr>
        <w:t>wife was not required during the pronouncement of divorce</w:t>
      </w:r>
      <w:r w:rsidR="00487D80" w:rsidRPr="00845EDB">
        <w:rPr>
          <w:sz w:val="22"/>
          <w:szCs w:val="22"/>
          <w:vertAlign w:val="superscript"/>
        </w:rPr>
        <w:footnoteReference w:id="19"/>
      </w:r>
      <w:r w:rsidR="00487D80" w:rsidRPr="00845EDB">
        <w:rPr>
          <w:sz w:val="22"/>
          <w:szCs w:val="22"/>
        </w:rPr>
        <w:t xml:space="preserve"> and neither the husband was obliged to furnish any reason</w:t>
      </w:r>
      <w:r w:rsidR="00791779" w:rsidRPr="00845EDB">
        <w:rPr>
          <w:sz w:val="22"/>
          <w:szCs w:val="22"/>
        </w:rPr>
        <w:t>s. It was blatantly biased</w:t>
      </w:r>
      <w:r w:rsidR="00487D80" w:rsidRPr="00845EDB">
        <w:rPr>
          <w:sz w:val="22"/>
          <w:szCs w:val="22"/>
        </w:rPr>
        <w:t xml:space="preserve"> towards men to the extent of giving them unlimited discretion on divo</w:t>
      </w:r>
      <w:r w:rsidR="00791779" w:rsidRPr="00845EDB">
        <w:rPr>
          <w:sz w:val="22"/>
          <w:szCs w:val="22"/>
        </w:rPr>
        <w:t xml:space="preserve">rcing their wives. This </w:t>
      </w:r>
      <w:r w:rsidR="00487D80" w:rsidRPr="00845EDB">
        <w:rPr>
          <w:sz w:val="22"/>
          <w:szCs w:val="22"/>
        </w:rPr>
        <w:t>commoditized women in such</w:t>
      </w:r>
      <w:r w:rsidR="00791779" w:rsidRPr="00845EDB">
        <w:rPr>
          <w:sz w:val="22"/>
          <w:szCs w:val="22"/>
        </w:rPr>
        <w:t xml:space="preserve"> societies and was a major pull</w:t>
      </w:r>
      <w:r w:rsidR="00487D80" w:rsidRPr="00845EDB">
        <w:rPr>
          <w:sz w:val="22"/>
          <w:szCs w:val="22"/>
        </w:rPr>
        <w:t>back.</w:t>
      </w:r>
    </w:p>
    <w:p w:rsidR="00487D80" w:rsidRPr="00845EDB" w:rsidRDefault="00487D80" w:rsidP="00A4189C">
      <w:pPr>
        <w:pStyle w:val="BodyText"/>
        <w:rPr>
          <w:sz w:val="22"/>
          <w:szCs w:val="22"/>
        </w:rPr>
      </w:pPr>
      <w:r w:rsidRPr="00845EDB">
        <w:rPr>
          <w:sz w:val="22"/>
          <w:szCs w:val="22"/>
        </w:rPr>
        <w:t xml:space="preserve">The Hon’ble Supreme Court in the famous </w:t>
      </w:r>
      <w:r w:rsidRPr="00845EDB">
        <w:rPr>
          <w:i/>
          <w:iCs/>
          <w:sz w:val="22"/>
          <w:szCs w:val="22"/>
        </w:rPr>
        <w:t>Shah Bano Case</w:t>
      </w:r>
      <w:r w:rsidRPr="00845EDB">
        <w:rPr>
          <w:sz w:val="22"/>
          <w:szCs w:val="22"/>
          <w:vertAlign w:val="superscript"/>
        </w:rPr>
        <w:footnoteReference w:id="20"/>
      </w:r>
      <w:r w:rsidRPr="00845EDB">
        <w:rPr>
          <w:sz w:val="22"/>
          <w:szCs w:val="22"/>
        </w:rPr>
        <w:t xml:space="preserve"> has compared the conditions of Women </w:t>
      </w:r>
      <w:r w:rsidRPr="00845EDB">
        <w:rPr>
          <w:i/>
          <w:iCs/>
          <w:sz w:val="22"/>
          <w:szCs w:val="22"/>
        </w:rPr>
        <w:t>“who have been traditionally subjected to unjust treatment</w:t>
      </w:r>
      <w:r w:rsidRPr="00845EDB">
        <w:rPr>
          <w:sz w:val="22"/>
          <w:szCs w:val="22"/>
        </w:rPr>
        <w:t>.”</w:t>
      </w:r>
    </w:p>
    <w:p w:rsidR="00487D80" w:rsidRPr="00845EDB" w:rsidRDefault="00487D80" w:rsidP="00A4189C">
      <w:pPr>
        <w:pStyle w:val="BodyText"/>
        <w:rPr>
          <w:sz w:val="22"/>
          <w:szCs w:val="22"/>
        </w:rPr>
      </w:pPr>
      <w:r w:rsidRPr="00845EDB">
        <w:rPr>
          <w:sz w:val="22"/>
          <w:szCs w:val="22"/>
        </w:rPr>
        <w:t>“Women are once such segment. ‘</w:t>
      </w:r>
      <w:r w:rsidRPr="00845EDB">
        <w:rPr>
          <w:i/>
          <w:iCs/>
          <w:sz w:val="22"/>
          <w:szCs w:val="22"/>
        </w:rPr>
        <w:t>Na stree Sawtantramarhati’</w:t>
      </w:r>
      <w:r w:rsidRPr="00845EDB">
        <w:rPr>
          <w:sz w:val="22"/>
          <w:szCs w:val="22"/>
        </w:rPr>
        <w:t xml:space="preserve"> said </w:t>
      </w:r>
      <w:r w:rsidR="00791779" w:rsidRPr="00845EDB">
        <w:rPr>
          <w:sz w:val="22"/>
          <w:szCs w:val="22"/>
        </w:rPr>
        <w:t>Manu, the law</w:t>
      </w:r>
      <w:r w:rsidRPr="00845EDB">
        <w:rPr>
          <w:sz w:val="22"/>
          <w:szCs w:val="22"/>
        </w:rPr>
        <w:t xml:space="preserve">giver; the woman doesn’t deserve independence and it is alleged that </w:t>
      </w:r>
      <w:r w:rsidR="00791779" w:rsidRPr="00845EDB">
        <w:rPr>
          <w:sz w:val="22"/>
          <w:szCs w:val="22"/>
        </w:rPr>
        <w:t xml:space="preserve">the </w:t>
      </w:r>
      <w:r w:rsidRPr="00845EDB">
        <w:rPr>
          <w:sz w:val="22"/>
          <w:szCs w:val="22"/>
        </w:rPr>
        <w:t xml:space="preserve">fatal point in </w:t>
      </w:r>
      <w:r w:rsidR="00791779" w:rsidRPr="00845EDB">
        <w:rPr>
          <w:sz w:val="22"/>
          <w:szCs w:val="22"/>
        </w:rPr>
        <w:t>Islam</w:t>
      </w:r>
      <w:r w:rsidRPr="00845EDB">
        <w:rPr>
          <w:sz w:val="22"/>
          <w:szCs w:val="22"/>
        </w:rPr>
        <w:t xml:space="preserve"> is </w:t>
      </w:r>
      <w:r w:rsidR="00791779" w:rsidRPr="00845EDB">
        <w:rPr>
          <w:sz w:val="22"/>
          <w:szCs w:val="22"/>
        </w:rPr>
        <w:t xml:space="preserve">the </w:t>
      </w:r>
      <w:r w:rsidRPr="00845EDB">
        <w:rPr>
          <w:sz w:val="22"/>
          <w:szCs w:val="22"/>
        </w:rPr>
        <w:t xml:space="preserve">degradation of women.” </w:t>
      </w:r>
      <w:r w:rsidRPr="00845EDB">
        <w:rPr>
          <w:sz w:val="22"/>
          <w:szCs w:val="22"/>
          <w:vertAlign w:val="superscript"/>
        </w:rPr>
        <w:footnoteReference w:id="21"/>
      </w:r>
    </w:p>
    <w:p w:rsidR="008B21E0" w:rsidRPr="00845EDB" w:rsidRDefault="008B21E0" w:rsidP="00A4189C">
      <w:pPr>
        <w:pStyle w:val="BodyText"/>
        <w:rPr>
          <w:sz w:val="22"/>
          <w:szCs w:val="22"/>
        </w:rPr>
      </w:pPr>
      <w:r w:rsidRPr="00845EDB">
        <w:rPr>
          <w:sz w:val="22"/>
          <w:szCs w:val="22"/>
        </w:rPr>
        <w:t xml:space="preserve">Tyabjii claims that because "men have always moulded the law of marriage so as to be most agreeable to themselves," </w:t>
      </w:r>
      <w:r w:rsidRPr="00845EDB">
        <w:rPr>
          <w:rStyle w:val="FootnoteReference"/>
          <w:sz w:val="22"/>
          <w:szCs w:val="22"/>
        </w:rPr>
        <w:footnoteReference w:id="22"/>
      </w:r>
      <w:r w:rsidRPr="00845EDB">
        <w:rPr>
          <w:sz w:val="22"/>
          <w:szCs w:val="22"/>
        </w:rPr>
        <w:t>the immoral or abominable versions of the Hanafi law have become the most prevalent due to a deplorable evolution of the law.</w:t>
      </w:r>
    </w:p>
    <w:p w:rsidR="00487D80" w:rsidRPr="00845EDB" w:rsidRDefault="00487D80" w:rsidP="00A4189C">
      <w:pPr>
        <w:pStyle w:val="BodyText"/>
        <w:rPr>
          <w:sz w:val="22"/>
          <w:szCs w:val="22"/>
        </w:rPr>
      </w:pPr>
      <w:r w:rsidRPr="00845EDB">
        <w:rPr>
          <w:sz w:val="22"/>
          <w:szCs w:val="22"/>
        </w:rPr>
        <w:t xml:space="preserve">“Mahmud-b, Labeed reported that the Messenger of Allah was informed about a man who gave three divorces at a time to his wife. Then he got up enraged and said; </w:t>
      </w:r>
      <w:r w:rsidR="009935AE" w:rsidRPr="00845EDB">
        <w:rPr>
          <w:sz w:val="22"/>
          <w:szCs w:val="22"/>
        </w:rPr>
        <w:t>Are</w:t>
      </w:r>
      <w:r w:rsidRPr="00845EDB">
        <w:rPr>
          <w:sz w:val="22"/>
          <w:szCs w:val="22"/>
        </w:rPr>
        <w:t xml:space="preserve"> you playing with the Book of </w:t>
      </w:r>
      <w:r w:rsidRPr="00845EDB">
        <w:rPr>
          <w:sz w:val="22"/>
          <w:szCs w:val="22"/>
        </w:rPr>
        <w:lastRenderedPageBreak/>
        <w:t>Allah who is great and glorious</w:t>
      </w:r>
      <w:r w:rsidR="00791779" w:rsidRPr="00845EDB">
        <w:rPr>
          <w:sz w:val="22"/>
          <w:szCs w:val="22"/>
        </w:rPr>
        <w:t>,</w:t>
      </w:r>
      <w:r w:rsidRPr="00845EDB">
        <w:rPr>
          <w:sz w:val="22"/>
          <w:szCs w:val="22"/>
        </w:rPr>
        <w:t xml:space="preserve"> while I am still amongst you? So much so that a man got up and said; Should I not kill him.”</w:t>
      </w:r>
      <w:r w:rsidRPr="00845EDB">
        <w:rPr>
          <w:sz w:val="22"/>
          <w:szCs w:val="22"/>
          <w:vertAlign w:val="superscript"/>
        </w:rPr>
        <w:footnoteReference w:id="23"/>
      </w:r>
    </w:p>
    <w:p w:rsidR="00487D80" w:rsidRPr="00845EDB" w:rsidRDefault="00487D80" w:rsidP="00A4189C">
      <w:pPr>
        <w:pStyle w:val="BodyText"/>
        <w:rPr>
          <w:sz w:val="22"/>
          <w:szCs w:val="22"/>
        </w:rPr>
      </w:pPr>
      <w:r w:rsidRPr="00845EDB">
        <w:rPr>
          <w:sz w:val="22"/>
          <w:szCs w:val="22"/>
        </w:rPr>
        <w:t>This condemned form is considered heretical because of irrevocability. Earlier</w:t>
      </w:r>
      <w:r w:rsidR="00791779" w:rsidRPr="00845EDB">
        <w:rPr>
          <w:sz w:val="22"/>
          <w:szCs w:val="22"/>
        </w:rPr>
        <w:t>,</w:t>
      </w:r>
      <w:r w:rsidRPr="00845EDB">
        <w:rPr>
          <w:sz w:val="22"/>
          <w:szCs w:val="22"/>
        </w:rPr>
        <w:t xml:space="preserve"> it was held by the courts in India that “</w:t>
      </w:r>
      <w:r w:rsidRPr="00845EDB">
        <w:rPr>
          <w:i/>
          <w:iCs/>
          <w:sz w:val="22"/>
          <w:szCs w:val="22"/>
        </w:rPr>
        <w:t>Talaq-ul-biddat is good in law though bad in theology and practiced in India</w:t>
      </w:r>
      <w:r w:rsidRPr="00845EDB">
        <w:rPr>
          <w:sz w:val="22"/>
          <w:szCs w:val="22"/>
        </w:rPr>
        <w:t>.”</w:t>
      </w:r>
      <w:r w:rsidRPr="00845EDB">
        <w:rPr>
          <w:sz w:val="22"/>
          <w:szCs w:val="22"/>
          <w:vertAlign w:val="superscript"/>
        </w:rPr>
        <w:footnoteReference w:id="24"/>
      </w:r>
      <w:r w:rsidRPr="00845EDB">
        <w:rPr>
          <w:sz w:val="22"/>
          <w:szCs w:val="22"/>
        </w:rPr>
        <w:t xml:space="preserve"> However, some courts have refused to recognize it </w:t>
      </w:r>
      <w:r w:rsidRPr="00845EDB">
        <w:rPr>
          <w:sz w:val="22"/>
          <w:szCs w:val="22"/>
          <w:vertAlign w:val="superscript"/>
        </w:rPr>
        <w:footnoteReference w:id="25"/>
      </w:r>
    </w:p>
    <w:p w:rsidR="00487D80" w:rsidRPr="00845EDB" w:rsidRDefault="00487D80" w:rsidP="003B38E2">
      <w:pPr>
        <w:pStyle w:val="BodyText"/>
        <w:rPr>
          <w:sz w:val="22"/>
          <w:szCs w:val="22"/>
        </w:rPr>
      </w:pPr>
      <w:r w:rsidRPr="00845EDB">
        <w:rPr>
          <w:i/>
          <w:iCs/>
          <w:sz w:val="22"/>
          <w:szCs w:val="22"/>
        </w:rPr>
        <w:t>Talaq-ul-biddat</w:t>
      </w:r>
      <w:r w:rsidRPr="00845EDB">
        <w:rPr>
          <w:sz w:val="22"/>
          <w:szCs w:val="22"/>
        </w:rPr>
        <w:t xml:space="preserve"> was held unlawful by the Allahabad High Court because this type of talaq is against the dictates of the holy Quran. This form of talaq has not found sanction from any divine Islamic authority. </w:t>
      </w:r>
      <w:r w:rsidRPr="00845EDB">
        <w:rPr>
          <w:i/>
          <w:iCs/>
          <w:sz w:val="22"/>
          <w:szCs w:val="22"/>
        </w:rPr>
        <w:t>Justice Tilhari</w:t>
      </w:r>
      <w:r w:rsidR="001A394B" w:rsidRPr="00845EDB">
        <w:rPr>
          <w:sz w:val="22"/>
          <w:szCs w:val="22"/>
        </w:rPr>
        <w:t xml:space="preserve"> gave a new meaning and </w:t>
      </w:r>
      <w:r w:rsidRPr="00845EDB">
        <w:rPr>
          <w:sz w:val="22"/>
          <w:szCs w:val="22"/>
        </w:rPr>
        <w:t xml:space="preserve">direction to the law of </w:t>
      </w:r>
      <w:r w:rsidRPr="00845EDB">
        <w:rPr>
          <w:i/>
          <w:iCs/>
          <w:sz w:val="22"/>
          <w:szCs w:val="22"/>
        </w:rPr>
        <w:t>talaq-ul-biddat</w:t>
      </w:r>
      <w:r w:rsidR="001A394B" w:rsidRPr="00845EDB">
        <w:rPr>
          <w:sz w:val="22"/>
          <w:szCs w:val="22"/>
        </w:rPr>
        <w:t xml:space="preserve"> and held it is violative of A</w:t>
      </w:r>
      <w:r w:rsidRPr="00845EDB">
        <w:rPr>
          <w:sz w:val="22"/>
          <w:szCs w:val="22"/>
        </w:rPr>
        <w:t>rt</w:t>
      </w:r>
      <w:r w:rsidR="001A394B" w:rsidRPr="00845EDB">
        <w:rPr>
          <w:sz w:val="22"/>
          <w:szCs w:val="22"/>
        </w:rPr>
        <w:t>icle 14 of the C</w:t>
      </w:r>
      <w:r w:rsidRPr="00845EDB">
        <w:rPr>
          <w:sz w:val="22"/>
          <w:szCs w:val="22"/>
        </w:rPr>
        <w:t>onstititution.</w:t>
      </w:r>
      <w:r w:rsidRPr="00845EDB">
        <w:rPr>
          <w:i/>
          <w:iCs/>
          <w:sz w:val="22"/>
          <w:szCs w:val="22"/>
          <w:vertAlign w:val="superscript"/>
        </w:rPr>
        <w:footnoteReference w:id="26"/>
      </w:r>
      <w:hyperlink w:anchor="_bookmark10" w:history="1"/>
      <w:r w:rsidRPr="00845EDB">
        <w:rPr>
          <w:sz w:val="22"/>
          <w:szCs w:val="22"/>
        </w:rPr>
        <w:t xml:space="preserve">The constitutionality of the practice was finally challenged by </w:t>
      </w:r>
      <w:r w:rsidRPr="00845EDB">
        <w:rPr>
          <w:i/>
          <w:iCs/>
          <w:sz w:val="22"/>
          <w:szCs w:val="22"/>
        </w:rPr>
        <w:t>Shayara Bano</w:t>
      </w:r>
      <w:r w:rsidRPr="00845EDB">
        <w:rPr>
          <w:sz w:val="22"/>
          <w:szCs w:val="22"/>
        </w:rPr>
        <w:t xml:space="preserve"> in Supreme Court in 2017.</w:t>
      </w:r>
      <w:r w:rsidRPr="00845EDB">
        <w:rPr>
          <w:sz w:val="22"/>
          <w:szCs w:val="22"/>
          <w:vertAlign w:val="superscript"/>
        </w:rPr>
        <w:footnoteReference w:id="27"/>
      </w:r>
      <w:r w:rsidRPr="00845EDB">
        <w:rPr>
          <w:sz w:val="22"/>
          <w:szCs w:val="22"/>
        </w:rPr>
        <w:t xml:space="preserve"> The Constitution Bench of the Supreme Court held that the challenged divorce process is apparently arbitrary. The Supreme Court invalidated this form of divorce practice on August 22, 2017, ruling that </w:t>
      </w:r>
      <w:r w:rsidR="001010FC" w:rsidRPr="00845EDB">
        <w:rPr>
          <w:i/>
          <w:iCs/>
          <w:sz w:val="22"/>
          <w:szCs w:val="22"/>
        </w:rPr>
        <w:t>Triple Talaq</w:t>
      </w:r>
      <w:r w:rsidRPr="00845EDB">
        <w:rPr>
          <w:sz w:val="22"/>
          <w:szCs w:val="22"/>
        </w:rPr>
        <w:t xml:space="preserve"> as a practice is violative of Article 14, 15 21 and 25 of the</w:t>
      </w:r>
      <w:r w:rsidR="00E30C61" w:rsidRPr="00845EDB">
        <w:rPr>
          <w:sz w:val="22"/>
          <w:szCs w:val="22"/>
        </w:rPr>
        <w:t xml:space="preserve"> Indian</w:t>
      </w:r>
      <w:r w:rsidRPr="00845EDB">
        <w:rPr>
          <w:sz w:val="22"/>
          <w:szCs w:val="22"/>
        </w:rPr>
        <w:t xml:space="preserve"> Constitution. </w:t>
      </w:r>
    </w:p>
    <w:p w:rsidR="00AE1227" w:rsidRPr="00845EDB" w:rsidRDefault="00AE1227" w:rsidP="00A4189C">
      <w:pPr>
        <w:pStyle w:val="BodyText"/>
        <w:rPr>
          <w:b/>
          <w:sz w:val="22"/>
          <w:szCs w:val="22"/>
        </w:rPr>
      </w:pPr>
      <w:r w:rsidRPr="00845EDB">
        <w:rPr>
          <w:b/>
          <w:sz w:val="22"/>
          <w:szCs w:val="22"/>
        </w:rPr>
        <w:t xml:space="preserve">Legal Implications of Triple Talaq: </w:t>
      </w:r>
    </w:p>
    <w:p w:rsidR="00AE1227" w:rsidRPr="00845EDB" w:rsidRDefault="00AE1227" w:rsidP="00A4189C">
      <w:pPr>
        <w:pStyle w:val="BodyText"/>
        <w:rPr>
          <w:sz w:val="22"/>
          <w:szCs w:val="22"/>
        </w:rPr>
      </w:pPr>
      <w:r w:rsidRPr="00845EDB">
        <w:rPr>
          <w:sz w:val="22"/>
          <w:szCs w:val="22"/>
        </w:rPr>
        <w:t>1. The property of one divorcing party cannot be inherited by the other.</w:t>
      </w:r>
    </w:p>
    <w:p w:rsidR="00225DAA" w:rsidRPr="00845EDB" w:rsidRDefault="00AE1227" w:rsidP="003B38E2">
      <w:pPr>
        <w:pStyle w:val="BodyText"/>
        <w:jc w:val="left"/>
        <w:rPr>
          <w:sz w:val="22"/>
          <w:szCs w:val="22"/>
        </w:rPr>
      </w:pPr>
      <w:r w:rsidRPr="00845EDB">
        <w:rPr>
          <w:sz w:val="22"/>
          <w:szCs w:val="22"/>
        </w:rPr>
        <w:t>2. During the iddat of divorce, but not during the iddat of death, the wife is entitled to maintenance.</w:t>
      </w:r>
      <w:r w:rsidRPr="00845EDB">
        <w:rPr>
          <w:sz w:val="22"/>
          <w:szCs w:val="22"/>
        </w:rPr>
        <w:br/>
        <w:t xml:space="preserve">3. If a woman marries the same husband again, she must follow nikah halala. </w:t>
      </w:r>
      <w:r w:rsidR="00225DAA" w:rsidRPr="00845EDB">
        <w:rPr>
          <w:sz w:val="22"/>
          <w:szCs w:val="22"/>
        </w:rPr>
        <w:t xml:space="preserve"> </w:t>
      </w:r>
    </w:p>
    <w:p w:rsidR="00487D80" w:rsidRPr="00845EDB" w:rsidRDefault="0076437F" w:rsidP="00A4189C">
      <w:pPr>
        <w:pStyle w:val="BodyText"/>
        <w:rPr>
          <w:sz w:val="22"/>
          <w:szCs w:val="22"/>
        </w:rPr>
      </w:pPr>
      <w:r w:rsidRPr="00845EDB">
        <w:rPr>
          <w:rStyle w:val="Heading1Char"/>
          <w:sz w:val="22"/>
          <w:szCs w:val="22"/>
        </w:rPr>
        <w:t xml:space="preserve">TRIPLE TALAQ  </w:t>
      </w:r>
      <w:r w:rsidR="001A394B" w:rsidRPr="00845EDB">
        <w:rPr>
          <w:rStyle w:val="Heading1Char"/>
          <w:sz w:val="22"/>
          <w:szCs w:val="22"/>
        </w:rPr>
        <w:t xml:space="preserve"> AND ITS CONSTU</w:t>
      </w:r>
      <w:r w:rsidR="00487D80" w:rsidRPr="00845EDB">
        <w:rPr>
          <w:rStyle w:val="Heading1Char"/>
          <w:sz w:val="22"/>
          <w:szCs w:val="22"/>
        </w:rPr>
        <w:t>TIONALITY: SHYARA BANO AND ORS. V.  UNION OF INDIA</w:t>
      </w:r>
      <w:r w:rsidR="00487D80" w:rsidRPr="00845EDB">
        <w:rPr>
          <w:sz w:val="22"/>
          <w:szCs w:val="22"/>
          <w:vertAlign w:val="superscript"/>
        </w:rPr>
        <w:footnoteReference w:id="28"/>
      </w:r>
    </w:p>
    <w:p w:rsidR="00487D80" w:rsidRPr="00845EDB" w:rsidRDefault="0034686C" w:rsidP="00A4189C">
      <w:pPr>
        <w:pStyle w:val="BodyText"/>
        <w:rPr>
          <w:sz w:val="22"/>
          <w:szCs w:val="22"/>
        </w:rPr>
      </w:pPr>
      <w:r w:rsidRPr="00845EDB">
        <w:rPr>
          <w:sz w:val="22"/>
          <w:szCs w:val="22"/>
        </w:rPr>
        <w:lastRenderedPageBreak/>
        <w:t xml:space="preserve">Matrimony is considered holy and permanent by the Holy Quran. Talaq is acceptable, nevertheless, provided efforts are made to reconcile, in cases where it is really inevitable. </w:t>
      </w:r>
      <w:r w:rsidR="00487D80" w:rsidRPr="00845EDB">
        <w:rPr>
          <w:sz w:val="22"/>
          <w:szCs w:val="22"/>
        </w:rPr>
        <w:t>Though there is no evidence to show that Mus</w:t>
      </w:r>
      <w:r w:rsidR="001A394B" w:rsidRPr="00845EDB">
        <w:rPr>
          <w:sz w:val="22"/>
          <w:szCs w:val="22"/>
        </w:rPr>
        <w:t xml:space="preserve">lims all over the world use </w:t>
      </w:r>
      <w:r w:rsidR="0076437F" w:rsidRPr="00845EDB">
        <w:rPr>
          <w:i/>
          <w:iCs/>
          <w:sz w:val="22"/>
          <w:szCs w:val="22"/>
        </w:rPr>
        <w:t>Triple Tala</w:t>
      </w:r>
      <w:r w:rsidR="00641F99" w:rsidRPr="00845EDB">
        <w:rPr>
          <w:i/>
          <w:iCs/>
          <w:sz w:val="22"/>
          <w:szCs w:val="22"/>
        </w:rPr>
        <w:t xml:space="preserve">q </w:t>
      </w:r>
      <w:r w:rsidR="00487D80" w:rsidRPr="00845EDB">
        <w:rPr>
          <w:sz w:val="22"/>
          <w:szCs w:val="22"/>
        </w:rPr>
        <w:t xml:space="preserve">as the most favoured form of </w:t>
      </w:r>
      <w:r w:rsidR="00487D80" w:rsidRPr="00845EDB">
        <w:rPr>
          <w:i/>
          <w:iCs/>
          <w:sz w:val="22"/>
          <w:szCs w:val="22"/>
        </w:rPr>
        <w:t>talaq</w:t>
      </w:r>
      <w:r w:rsidR="00487D80" w:rsidRPr="00845EDB">
        <w:rPr>
          <w:sz w:val="22"/>
          <w:szCs w:val="22"/>
        </w:rPr>
        <w:t xml:space="preserve">, the practice of </w:t>
      </w:r>
      <w:r w:rsidR="0076437F" w:rsidRPr="00845EDB">
        <w:rPr>
          <w:i/>
          <w:iCs/>
          <w:sz w:val="22"/>
          <w:szCs w:val="22"/>
        </w:rPr>
        <w:t>Triple Talaq</w:t>
      </w:r>
      <w:r w:rsidR="00487D80" w:rsidRPr="00845EDB">
        <w:rPr>
          <w:sz w:val="22"/>
          <w:szCs w:val="22"/>
        </w:rPr>
        <w:t xml:space="preserve"> has been abrogated by legislation</w:t>
      </w:r>
      <w:r w:rsidR="001A394B" w:rsidRPr="00845EDB">
        <w:rPr>
          <w:sz w:val="22"/>
          <w:szCs w:val="22"/>
        </w:rPr>
        <w:t xml:space="preserve"> in most Islamic as well as non-</w:t>
      </w:r>
      <w:r w:rsidR="00487D80" w:rsidRPr="00845EDB">
        <w:rPr>
          <w:sz w:val="22"/>
          <w:szCs w:val="22"/>
        </w:rPr>
        <w:t>Islamic states. Egypt w</w:t>
      </w:r>
      <w:r w:rsidR="001A394B" w:rsidRPr="00845EDB">
        <w:rPr>
          <w:sz w:val="22"/>
          <w:szCs w:val="22"/>
        </w:rPr>
        <w:t>as the first Muslim nation that</w:t>
      </w:r>
      <w:r w:rsidR="00487D80" w:rsidRPr="00845EDB">
        <w:rPr>
          <w:sz w:val="22"/>
          <w:szCs w:val="22"/>
        </w:rPr>
        <w:t xml:space="preserve"> abo</w:t>
      </w:r>
      <w:r w:rsidR="009935AE" w:rsidRPr="00845EDB">
        <w:rPr>
          <w:sz w:val="22"/>
          <w:szCs w:val="22"/>
        </w:rPr>
        <w:t xml:space="preserve">lished this social evil in 1929 and </w:t>
      </w:r>
      <w:r w:rsidR="009D7AF1" w:rsidRPr="00845EDB">
        <w:rPr>
          <w:sz w:val="22"/>
          <w:szCs w:val="22"/>
        </w:rPr>
        <w:t>other</w:t>
      </w:r>
      <w:r w:rsidR="001A394B" w:rsidRPr="00845EDB">
        <w:rPr>
          <w:sz w:val="22"/>
          <w:szCs w:val="22"/>
        </w:rPr>
        <w:t xml:space="preserve"> countries such as </w:t>
      </w:r>
      <w:r w:rsidR="00487D80" w:rsidRPr="00845EDB">
        <w:rPr>
          <w:sz w:val="22"/>
          <w:szCs w:val="22"/>
        </w:rPr>
        <w:t>Pakis</w:t>
      </w:r>
      <w:r w:rsidR="009935AE" w:rsidRPr="00845EDB">
        <w:rPr>
          <w:sz w:val="22"/>
          <w:szCs w:val="22"/>
        </w:rPr>
        <w:t>tan, Bangladesh</w:t>
      </w:r>
      <w:r w:rsidR="00641F99" w:rsidRPr="00845EDB">
        <w:rPr>
          <w:sz w:val="22"/>
          <w:szCs w:val="22"/>
        </w:rPr>
        <w:t xml:space="preserve">, </w:t>
      </w:r>
      <w:r w:rsidR="009935AE" w:rsidRPr="00845EDB">
        <w:rPr>
          <w:sz w:val="22"/>
          <w:szCs w:val="22"/>
        </w:rPr>
        <w:t>Sri</w:t>
      </w:r>
      <w:r w:rsidR="001A394B" w:rsidRPr="00845EDB">
        <w:rPr>
          <w:sz w:val="22"/>
          <w:szCs w:val="22"/>
        </w:rPr>
        <w:t xml:space="preserve"> Lanka, Syria, and </w:t>
      </w:r>
      <w:r w:rsidR="0076437F" w:rsidRPr="00845EDB">
        <w:rPr>
          <w:sz w:val="22"/>
          <w:szCs w:val="22"/>
        </w:rPr>
        <w:t>Turkey</w:t>
      </w:r>
      <w:r w:rsidR="00487D80" w:rsidRPr="00845EDB">
        <w:rPr>
          <w:sz w:val="22"/>
          <w:szCs w:val="22"/>
        </w:rPr>
        <w:t xml:space="preserve"> etc</w:t>
      </w:r>
      <w:r w:rsidR="001A394B" w:rsidRPr="00845EDB">
        <w:rPr>
          <w:sz w:val="22"/>
          <w:szCs w:val="22"/>
        </w:rPr>
        <w:t>., have</w:t>
      </w:r>
      <w:r w:rsidR="00487D80" w:rsidRPr="00845EDB">
        <w:rPr>
          <w:sz w:val="22"/>
          <w:szCs w:val="22"/>
        </w:rPr>
        <w:t xml:space="preserve"> abrogated it by legislation.</w:t>
      </w:r>
      <w:r w:rsidR="009D7AF1" w:rsidRPr="00845EDB">
        <w:rPr>
          <w:rStyle w:val="FootnoteReference"/>
          <w:sz w:val="22"/>
          <w:szCs w:val="22"/>
        </w:rPr>
        <w:footnoteReference w:id="29"/>
      </w:r>
    </w:p>
    <w:p w:rsidR="00C0632C" w:rsidRPr="00845EDB" w:rsidRDefault="002D3728" w:rsidP="00F87F8B">
      <w:pPr>
        <w:pStyle w:val="BodyText"/>
        <w:rPr>
          <w:sz w:val="22"/>
          <w:szCs w:val="22"/>
        </w:rPr>
      </w:pPr>
      <w:r w:rsidRPr="00845EDB">
        <w:rPr>
          <w:sz w:val="22"/>
          <w:szCs w:val="22"/>
        </w:rPr>
        <w:t>In the Indian case of Shayara Bano v. Union of India</w:t>
      </w:r>
      <w:r w:rsidRPr="00845EDB">
        <w:rPr>
          <w:rStyle w:val="FootnoteReference"/>
          <w:sz w:val="22"/>
          <w:szCs w:val="22"/>
        </w:rPr>
        <w:footnoteReference w:id="30"/>
      </w:r>
      <w:r w:rsidRPr="00845EDB">
        <w:rPr>
          <w:sz w:val="22"/>
          <w:szCs w:val="22"/>
        </w:rPr>
        <w:t>, the constitutionality of the Triple Talaq practice was contested. Based heavily on Shamim Ara v. State of U.P</w:t>
      </w:r>
      <w:r w:rsidRPr="00845EDB">
        <w:rPr>
          <w:rStyle w:val="FootnoteReference"/>
          <w:sz w:val="22"/>
          <w:szCs w:val="22"/>
        </w:rPr>
        <w:footnoteReference w:id="31"/>
      </w:r>
      <w:r w:rsidRPr="00845EDB">
        <w:rPr>
          <w:sz w:val="22"/>
          <w:szCs w:val="22"/>
        </w:rPr>
        <w:t>., the five-judge Supreme Court of India bench struck down the practice of instantaneous Triple Talaq by a majority vote of 3:2. The court declared that the practice violates the fundamental rights of Muslim women and basic Quranic tenets. The three judges who ruled against the instant triple had different justifications for their decisions.</w:t>
      </w:r>
    </w:p>
    <w:p w:rsidR="00487D80" w:rsidRPr="00845EDB" w:rsidRDefault="00487D80" w:rsidP="00A4189C">
      <w:pPr>
        <w:pStyle w:val="BodyText"/>
        <w:rPr>
          <w:sz w:val="22"/>
          <w:szCs w:val="22"/>
        </w:rPr>
      </w:pPr>
      <w:r w:rsidRPr="00845EDB">
        <w:rPr>
          <w:sz w:val="22"/>
          <w:szCs w:val="22"/>
        </w:rPr>
        <w:t>Judgement of J</w:t>
      </w:r>
      <w:r w:rsidR="002D3728" w:rsidRPr="00845EDB">
        <w:rPr>
          <w:sz w:val="22"/>
          <w:szCs w:val="22"/>
        </w:rPr>
        <w:t>J.</w:t>
      </w:r>
      <w:r w:rsidRPr="00845EDB">
        <w:rPr>
          <w:sz w:val="22"/>
          <w:szCs w:val="22"/>
        </w:rPr>
        <w:t xml:space="preserve"> R</w:t>
      </w:r>
      <w:r w:rsidR="002D3728" w:rsidRPr="00845EDB">
        <w:rPr>
          <w:sz w:val="22"/>
          <w:szCs w:val="22"/>
        </w:rPr>
        <w:t xml:space="preserve">.F. </w:t>
      </w:r>
      <w:r w:rsidRPr="00845EDB">
        <w:rPr>
          <w:sz w:val="22"/>
          <w:szCs w:val="22"/>
        </w:rPr>
        <w:t xml:space="preserve">Nariman </w:t>
      </w:r>
      <w:r w:rsidR="002D3728" w:rsidRPr="00845EDB">
        <w:rPr>
          <w:sz w:val="22"/>
          <w:szCs w:val="22"/>
        </w:rPr>
        <w:t>and Lalit</w:t>
      </w:r>
      <w:r w:rsidRPr="00845EDB">
        <w:rPr>
          <w:sz w:val="22"/>
          <w:szCs w:val="22"/>
        </w:rPr>
        <w:t xml:space="preserve"> held that </w:t>
      </w:r>
      <w:r w:rsidR="00E30C61" w:rsidRPr="00845EDB">
        <w:rPr>
          <w:sz w:val="22"/>
          <w:szCs w:val="22"/>
        </w:rPr>
        <w:t>“</w:t>
      </w:r>
      <w:r w:rsidR="009D7AF1" w:rsidRPr="00845EDB">
        <w:rPr>
          <w:i/>
          <w:iCs/>
          <w:sz w:val="22"/>
          <w:szCs w:val="22"/>
        </w:rPr>
        <w:t>Triple Talaq</w:t>
      </w:r>
      <w:r w:rsidRPr="00845EDB">
        <w:rPr>
          <w:sz w:val="22"/>
          <w:szCs w:val="22"/>
        </w:rPr>
        <w:t xml:space="preserve">was unconstitutional on the grounds of “arbitrariness” under Art.14 of the constitution.They observed that the </w:t>
      </w:r>
      <w:r w:rsidRPr="00845EDB">
        <w:rPr>
          <w:i/>
          <w:iCs/>
          <w:sz w:val="22"/>
          <w:szCs w:val="22"/>
        </w:rPr>
        <w:t>Muslim Personal Law (Shariat) Application Act, 1937</w:t>
      </w:r>
      <w:r w:rsidRPr="00845EDB">
        <w:rPr>
          <w:sz w:val="22"/>
          <w:szCs w:val="22"/>
        </w:rPr>
        <w:t xml:space="preserve"> is a law made by the legislature before the constitution came into force and therefore, it would fall squarely within the ex</w:t>
      </w:r>
      <w:r w:rsidR="0076437F" w:rsidRPr="00845EDB">
        <w:rPr>
          <w:sz w:val="22"/>
          <w:szCs w:val="22"/>
        </w:rPr>
        <w:t>pression “</w:t>
      </w:r>
      <w:r w:rsidR="0076437F" w:rsidRPr="00845EDB">
        <w:rPr>
          <w:i/>
          <w:iCs/>
          <w:sz w:val="22"/>
          <w:szCs w:val="22"/>
        </w:rPr>
        <w:t>laws in force</w:t>
      </w:r>
      <w:r w:rsidR="0076437F" w:rsidRPr="00845EDB">
        <w:rPr>
          <w:sz w:val="22"/>
          <w:szCs w:val="22"/>
        </w:rPr>
        <w:t xml:space="preserve">” in </w:t>
      </w:r>
      <w:r w:rsidRPr="00845EDB">
        <w:rPr>
          <w:sz w:val="22"/>
          <w:szCs w:val="22"/>
        </w:rPr>
        <w:t xml:space="preserve">Article 13(3)(b) and would be hit by Article 13(1) if found to be inconsistent with the Provision of Part III of the Constitution to the extent of such Inconsistency. Therefore, the 1937 </w:t>
      </w:r>
      <w:r w:rsidR="00C0632C" w:rsidRPr="00845EDB">
        <w:rPr>
          <w:sz w:val="22"/>
          <w:szCs w:val="22"/>
        </w:rPr>
        <w:t>A</w:t>
      </w:r>
      <w:r w:rsidRPr="00845EDB">
        <w:rPr>
          <w:sz w:val="22"/>
          <w:szCs w:val="22"/>
        </w:rPr>
        <w:t xml:space="preserve">ct, insofar as it seeks to recognize and enforce </w:t>
      </w:r>
      <w:r w:rsidR="0076437F" w:rsidRPr="00845EDB">
        <w:rPr>
          <w:i/>
          <w:iCs/>
          <w:sz w:val="22"/>
          <w:szCs w:val="22"/>
        </w:rPr>
        <w:t>Triple Talaq</w:t>
      </w:r>
      <w:r w:rsidRPr="00845EDB">
        <w:rPr>
          <w:sz w:val="22"/>
          <w:szCs w:val="22"/>
        </w:rPr>
        <w:t>, is void. Consequently, Section 2 of the 1937 Act was held to be constitutionally invalid to the aforesaid extent.</w:t>
      </w:r>
      <w:r w:rsidR="00E30C61" w:rsidRPr="00845EDB">
        <w:rPr>
          <w:sz w:val="22"/>
          <w:szCs w:val="22"/>
        </w:rPr>
        <w:t>”</w:t>
      </w:r>
      <w:r w:rsidRPr="00845EDB">
        <w:rPr>
          <w:sz w:val="22"/>
          <w:szCs w:val="22"/>
          <w:vertAlign w:val="superscript"/>
        </w:rPr>
        <w:footnoteReference w:id="32"/>
      </w:r>
    </w:p>
    <w:p w:rsidR="00C0632C" w:rsidRPr="00845EDB" w:rsidRDefault="00C0632C" w:rsidP="00A4189C">
      <w:pPr>
        <w:pStyle w:val="BodyText"/>
        <w:rPr>
          <w:sz w:val="22"/>
          <w:szCs w:val="22"/>
        </w:rPr>
      </w:pPr>
    </w:p>
    <w:p w:rsidR="0076437F" w:rsidRPr="00845EDB" w:rsidRDefault="00487D80" w:rsidP="00A4189C">
      <w:pPr>
        <w:pStyle w:val="BodyText"/>
        <w:rPr>
          <w:sz w:val="22"/>
          <w:szCs w:val="22"/>
        </w:rPr>
      </w:pPr>
      <w:r w:rsidRPr="00845EDB">
        <w:rPr>
          <w:sz w:val="22"/>
          <w:szCs w:val="22"/>
        </w:rPr>
        <w:lastRenderedPageBreak/>
        <w:t xml:space="preserve">Judgment of Justice Kurien Joseph observed that </w:t>
      </w:r>
      <w:r w:rsidR="00E30C61" w:rsidRPr="00845EDB">
        <w:rPr>
          <w:sz w:val="22"/>
          <w:szCs w:val="22"/>
        </w:rPr>
        <w:t>“</w:t>
      </w:r>
      <w:r w:rsidRPr="00845EDB">
        <w:rPr>
          <w:sz w:val="22"/>
          <w:szCs w:val="22"/>
        </w:rPr>
        <w:t xml:space="preserve">the whole purpose of the Shariat Act 1937 was to declare </w:t>
      </w:r>
      <w:r w:rsidRPr="00845EDB">
        <w:rPr>
          <w:i/>
          <w:iCs/>
          <w:sz w:val="22"/>
          <w:szCs w:val="22"/>
        </w:rPr>
        <w:t>Shariat</w:t>
      </w:r>
      <w:r w:rsidRPr="00845EDB">
        <w:rPr>
          <w:sz w:val="22"/>
          <w:szCs w:val="22"/>
        </w:rPr>
        <w:t xml:space="preserve"> as the rule of decision and to discontinue anti-shariat practices with </w:t>
      </w:r>
      <w:r w:rsidR="0076437F" w:rsidRPr="00845EDB">
        <w:rPr>
          <w:sz w:val="22"/>
          <w:szCs w:val="22"/>
        </w:rPr>
        <w:t>respect</w:t>
      </w:r>
      <w:r w:rsidRPr="00845EDB">
        <w:rPr>
          <w:sz w:val="22"/>
          <w:szCs w:val="22"/>
        </w:rPr>
        <w:t xml:space="preserve"> t</w:t>
      </w:r>
      <w:r w:rsidR="00C0632C" w:rsidRPr="00845EDB">
        <w:rPr>
          <w:sz w:val="22"/>
          <w:szCs w:val="22"/>
        </w:rPr>
        <w:t>o</w:t>
      </w:r>
      <w:r w:rsidRPr="00845EDB">
        <w:rPr>
          <w:sz w:val="22"/>
          <w:szCs w:val="22"/>
        </w:rPr>
        <w:t xml:space="preserve"> subjects enumerated in section 2 of the 1937 which includes </w:t>
      </w:r>
      <w:r w:rsidR="0076437F" w:rsidRPr="00845EDB">
        <w:rPr>
          <w:i/>
          <w:iCs/>
          <w:sz w:val="22"/>
          <w:szCs w:val="22"/>
        </w:rPr>
        <w:t>Triple Talaq</w:t>
      </w:r>
      <w:r w:rsidRPr="00845EDB">
        <w:rPr>
          <w:sz w:val="22"/>
          <w:szCs w:val="22"/>
        </w:rPr>
        <w:t>.</w:t>
      </w:r>
      <w:r w:rsidR="00E30C61" w:rsidRPr="00845EDB">
        <w:rPr>
          <w:sz w:val="22"/>
          <w:szCs w:val="22"/>
        </w:rPr>
        <w:t>”</w:t>
      </w:r>
      <w:r w:rsidRPr="00845EDB">
        <w:rPr>
          <w:sz w:val="22"/>
          <w:szCs w:val="22"/>
        </w:rPr>
        <w:t xml:space="preserve"> He also held that</w:t>
      </w:r>
      <w:r w:rsidR="00E30C61" w:rsidRPr="00845EDB">
        <w:rPr>
          <w:sz w:val="22"/>
          <w:szCs w:val="22"/>
        </w:rPr>
        <w:t xml:space="preserve"> “</w:t>
      </w:r>
      <w:r w:rsidRPr="00845EDB">
        <w:rPr>
          <w:i/>
          <w:iCs/>
          <w:sz w:val="22"/>
          <w:szCs w:val="22"/>
        </w:rPr>
        <w:t>Instant</w:t>
      </w:r>
      <w:r w:rsidR="0076437F" w:rsidRPr="00845EDB">
        <w:rPr>
          <w:i/>
          <w:iCs/>
          <w:sz w:val="22"/>
          <w:szCs w:val="22"/>
        </w:rPr>
        <w:t xml:space="preserve">Triple Talaq </w:t>
      </w:r>
      <w:r w:rsidR="00E30C61" w:rsidRPr="00845EDB">
        <w:rPr>
          <w:sz w:val="22"/>
          <w:szCs w:val="22"/>
        </w:rPr>
        <w:t xml:space="preserve">was </w:t>
      </w:r>
      <w:r w:rsidRPr="00845EDB">
        <w:rPr>
          <w:i/>
          <w:iCs/>
          <w:sz w:val="22"/>
          <w:szCs w:val="22"/>
        </w:rPr>
        <w:t>not an integral part of Islam</w:t>
      </w:r>
      <w:r w:rsidRPr="00845EDB">
        <w:rPr>
          <w:sz w:val="22"/>
          <w:szCs w:val="22"/>
        </w:rPr>
        <w:t xml:space="preserve"> under Art.25 of the </w:t>
      </w:r>
      <w:r w:rsidR="00E30C61" w:rsidRPr="00845EDB">
        <w:rPr>
          <w:sz w:val="22"/>
          <w:szCs w:val="22"/>
        </w:rPr>
        <w:t xml:space="preserve">Indian </w:t>
      </w:r>
      <w:r w:rsidRPr="00845EDB">
        <w:rPr>
          <w:sz w:val="22"/>
          <w:szCs w:val="22"/>
        </w:rPr>
        <w:t>constitution.</w:t>
      </w:r>
      <w:r w:rsidR="00E30C61" w:rsidRPr="00845EDB">
        <w:rPr>
          <w:sz w:val="22"/>
          <w:szCs w:val="22"/>
        </w:rPr>
        <w:t>”</w:t>
      </w:r>
      <w:r w:rsidRPr="00845EDB">
        <w:rPr>
          <w:sz w:val="22"/>
          <w:szCs w:val="22"/>
        </w:rPr>
        <w:t xml:space="preserve"> He gave his reasoning</w:t>
      </w:r>
      <w:r w:rsidR="0076437F" w:rsidRPr="00845EDB">
        <w:rPr>
          <w:sz w:val="22"/>
          <w:szCs w:val="22"/>
        </w:rPr>
        <w:t xml:space="preserve"> by</w:t>
      </w:r>
      <w:r w:rsidRPr="00845EDB">
        <w:rPr>
          <w:sz w:val="22"/>
          <w:szCs w:val="22"/>
        </w:rPr>
        <w:t xml:space="preserve"> comparing it with the practice of </w:t>
      </w:r>
      <w:r w:rsidR="0076437F" w:rsidRPr="00845EDB">
        <w:rPr>
          <w:sz w:val="22"/>
          <w:szCs w:val="22"/>
        </w:rPr>
        <w:t xml:space="preserve">the </w:t>
      </w:r>
      <w:r w:rsidRPr="00845EDB">
        <w:rPr>
          <w:i/>
          <w:iCs/>
          <w:sz w:val="22"/>
          <w:szCs w:val="22"/>
        </w:rPr>
        <w:t>Sati System</w:t>
      </w:r>
      <w:r w:rsidRPr="00845EDB">
        <w:rPr>
          <w:sz w:val="22"/>
          <w:szCs w:val="22"/>
        </w:rPr>
        <w:t xml:space="preserve"> among Hindus which was regressive and therefore, it had been abolished though it was mentioned</w:t>
      </w:r>
      <w:r w:rsidR="0076437F" w:rsidRPr="00845EDB">
        <w:rPr>
          <w:sz w:val="22"/>
          <w:szCs w:val="22"/>
        </w:rPr>
        <w:t>in</w:t>
      </w:r>
      <w:r w:rsidR="00C0632C" w:rsidRPr="00845EDB">
        <w:rPr>
          <w:sz w:val="22"/>
          <w:szCs w:val="22"/>
        </w:rPr>
        <w:t xml:space="preserve"> history</w:t>
      </w:r>
      <w:r w:rsidR="0076437F" w:rsidRPr="00845EDB">
        <w:rPr>
          <w:sz w:val="22"/>
          <w:szCs w:val="22"/>
        </w:rPr>
        <w:t xml:space="preserve"> for a long time</w:t>
      </w:r>
      <w:r w:rsidR="00C0632C" w:rsidRPr="00845EDB">
        <w:rPr>
          <w:sz w:val="22"/>
          <w:szCs w:val="22"/>
        </w:rPr>
        <w:t>.</w:t>
      </w:r>
    </w:p>
    <w:p w:rsidR="00C0632C" w:rsidRPr="00845EDB" w:rsidRDefault="005B6091" w:rsidP="00A4189C">
      <w:pPr>
        <w:pStyle w:val="BodyText"/>
        <w:rPr>
          <w:sz w:val="22"/>
          <w:szCs w:val="22"/>
        </w:rPr>
      </w:pPr>
      <w:r w:rsidRPr="00845EDB">
        <w:rPr>
          <w:sz w:val="22"/>
          <w:szCs w:val="22"/>
        </w:rPr>
        <w:t>The minority, the former Chief Justice J. Khehar, on behalf of J. Nazeer and himself, says that Triple Talaq</w:t>
      </w:r>
      <w:r w:rsidR="00C3214A" w:rsidRPr="00845EDB">
        <w:rPr>
          <w:sz w:val="22"/>
          <w:szCs w:val="22"/>
        </w:rPr>
        <w:t xml:space="preserve"> being a part of personal law </w:t>
      </w:r>
      <w:r w:rsidRPr="00845EDB">
        <w:rPr>
          <w:sz w:val="22"/>
          <w:szCs w:val="22"/>
        </w:rPr>
        <w:t>is protected by Article 25 of the Indian Constitution.</w:t>
      </w:r>
    </w:p>
    <w:p w:rsidR="00C0632C" w:rsidRPr="00845EDB" w:rsidRDefault="00487D80" w:rsidP="00C0632C">
      <w:pPr>
        <w:rPr>
          <w:rFonts w:cs="Times New Roman"/>
          <w:b/>
          <w:bCs/>
          <w:sz w:val="22"/>
          <w:szCs w:val="22"/>
        </w:rPr>
      </w:pPr>
      <w:r w:rsidRPr="00845EDB">
        <w:rPr>
          <w:rFonts w:cs="Times New Roman"/>
          <w:b/>
          <w:bCs/>
          <w:sz w:val="22"/>
          <w:szCs w:val="22"/>
        </w:rPr>
        <w:t>Muslim Women (Protection of Rights on Marriage) Act, 2019</w:t>
      </w:r>
    </w:p>
    <w:p w:rsidR="00C0632C" w:rsidRPr="00845EDB" w:rsidRDefault="000E40B2" w:rsidP="00A4189C">
      <w:pPr>
        <w:pStyle w:val="BodyText"/>
        <w:rPr>
          <w:sz w:val="22"/>
          <w:szCs w:val="22"/>
        </w:rPr>
      </w:pPr>
      <w:r w:rsidRPr="00845EDB">
        <w:rPr>
          <w:sz w:val="22"/>
          <w:szCs w:val="22"/>
        </w:rPr>
        <w:t>Due to the Supreme Court's ruling and the fact that it was still being practiced</w:t>
      </w:r>
      <w:r w:rsidR="00487D80" w:rsidRPr="00845EDB">
        <w:rPr>
          <w:sz w:val="22"/>
          <w:szCs w:val="22"/>
        </w:rPr>
        <w:t xml:space="preserve">, The </w:t>
      </w:r>
      <w:r w:rsidR="00707A08" w:rsidRPr="00845EDB">
        <w:rPr>
          <w:i/>
          <w:iCs/>
          <w:sz w:val="22"/>
          <w:szCs w:val="22"/>
        </w:rPr>
        <w:t>Triple Talaq</w:t>
      </w:r>
      <w:r w:rsidR="00487D80" w:rsidRPr="00845EDB">
        <w:rPr>
          <w:sz w:val="22"/>
          <w:szCs w:val="22"/>
        </w:rPr>
        <w:t xml:space="preserve">Act, also known as the </w:t>
      </w:r>
      <w:r w:rsidR="00707A08" w:rsidRPr="00845EDB">
        <w:rPr>
          <w:i/>
          <w:iCs/>
          <w:sz w:val="22"/>
          <w:szCs w:val="22"/>
        </w:rPr>
        <w:t>Muslim Women (Protection of R</w:t>
      </w:r>
      <w:r w:rsidR="00487D80" w:rsidRPr="00845EDB">
        <w:rPr>
          <w:i/>
          <w:iCs/>
          <w:sz w:val="22"/>
          <w:szCs w:val="22"/>
        </w:rPr>
        <w:t>ights on Marriage) Act, 2019 (20 of 2019)</w:t>
      </w:r>
      <w:r w:rsidR="00487D80" w:rsidRPr="00845EDB">
        <w:rPr>
          <w:sz w:val="22"/>
          <w:szCs w:val="22"/>
          <w:vertAlign w:val="superscript"/>
        </w:rPr>
        <w:footnoteReference w:id="33"/>
      </w:r>
      <w:r w:rsidR="00487D80" w:rsidRPr="00845EDB">
        <w:rPr>
          <w:sz w:val="22"/>
          <w:szCs w:val="22"/>
        </w:rPr>
        <w:t xml:space="preserve"> was enacted declaring the practice of “</w:t>
      </w:r>
      <w:r w:rsidR="00707A08" w:rsidRPr="00845EDB">
        <w:rPr>
          <w:i/>
          <w:iCs/>
          <w:sz w:val="22"/>
          <w:szCs w:val="22"/>
        </w:rPr>
        <w:t>Triple Talaq</w:t>
      </w:r>
      <w:r w:rsidR="00487D80" w:rsidRPr="00845EDB">
        <w:rPr>
          <w:sz w:val="22"/>
          <w:szCs w:val="22"/>
        </w:rPr>
        <w:t xml:space="preserve">” void and illegal. The said act replaced the </w:t>
      </w:r>
      <w:r w:rsidR="00487D80" w:rsidRPr="00845EDB">
        <w:rPr>
          <w:i/>
          <w:iCs/>
          <w:sz w:val="22"/>
          <w:szCs w:val="22"/>
        </w:rPr>
        <w:t>Muslim Women (Protection of Rights on Marriage) Second Ordinance, 2019.</w:t>
      </w:r>
      <w:r w:rsidR="00487D80" w:rsidRPr="00845EDB">
        <w:rPr>
          <w:sz w:val="22"/>
          <w:szCs w:val="22"/>
          <w:vertAlign w:val="superscript"/>
        </w:rPr>
        <w:footnoteReference w:id="34"/>
      </w:r>
    </w:p>
    <w:p w:rsidR="00A079C3" w:rsidRPr="00845EDB" w:rsidRDefault="0000395F" w:rsidP="00A4189C">
      <w:pPr>
        <w:pStyle w:val="BodyText"/>
        <w:rPr>
          <w:sz w:val="22"/>
          <w:szCs w:val="22"/>
        </w:rPr>
      </w:pPr>
      <w:r w:rsidRPr="00845EDB">
        <w:rPr>
          <w:sz w:val="22"/>
          <w:szCs w:val="22"/>
        </w:rPr>
        <w:t>According to Section 3 of the Act, the act of a Muslim husband announcing talaq to his spouse verbally, in writing, electronically, or in any other way is illegal and void, meaning it has no legal standing. Section 2(c) of the Act, 2019 defines "talaq" as "talaq-e-biddat" or any other type of talaq that is identical and has the same impact as an immediate, irrevocable divorce proclaimed by a Muslim husband</w:t>
      </w:r>
      <w:r w:rsidR="00487D80" w:rsidRPr="00845EDB">
        <w:rPr>
          <w:sz w:val="22"/>
          <w:szCs w:val="22"/>
        </w:rPr>
        <w:t>.</w:t>
      </w:r>
      <w:r w:rsidR="00707A08" w:rsidRPr="00845EDB">
        <w:rPr>
          <w:rStyle w:val="FootnoteReference"/>
          <w:sz w:val="22"/>
          <w:szCs w:val="22"/>
        </w:rPr>
        <w:footnoteReference w:id="35"/>
      </w:r>
    </w:p>
    <w:p w:rsidR="00A079C3" w:rsidRPr="00845EDB" w:rsidRDefault="00487D80" w:rsidP="00A4189C">
      <w:pPr>
        <w:pStyle w:val="BodyText"/>
        <w:rPr>
          <w:sz w:val="22"/>
          <w:szCs w:val="22"/>
        </w:rPr>
      </w:pPr>
      <w:r w:rsidRPr="00845EDB">
        <w:rPr>
          <w:sz w:val="22"/>
          <w:szCs w:val="22"/>
        </w:rPr>
        <w:t>Under Section 4</w:t>
      </w:r>
      <w:r w:rsidR="009D7AF1" w:rsidRPr="00845EDB">
        <w:rPr>
          <w:sz w:val="22"/>
          <w:szCs w:val="22"/>
        </w:rPr>
        <w:t xml:space="preserve"> of the Act</w:t>
      </w:r>
      <w:r w:rsidR="00E30C61" w:rsidRPr="00845EDB">
        <w:rPr>
          <w:rStyle w:val="FootnoteReference"/>
          <w:sz w:val="22"/>
          <w:szCs w:val="22"/>
        </w:rPr>
        <w:footnoteReference w:id="36"/>
      </w:r>
      <w:r w:rsidRPr="00845EDB">
        <w:rPr>
          <w:sz w:val="22"/>
          <w:szCs w:val="22"/>
        </w:rPr>
        <w:t xml:space="preserve">, </w:t>
      </w:r>
      <w:r w:rsidR="00B14EC1" w:rsidRPr="00845EDB">
        <w:rPr>
          <w:sz w:val="22"/>
          <w:szCs w:val="22"/>
        </w:rPr>
        <w:t xml:space="preserve">Furthermore, it criminalises saying "talaq, talaq, talaq," with a maximum sentence of three years in prison and a fine. </w:t>
      </w:r>
      <w:r w:rsidRPr="00845EDB">
        <w:rPr>
          <w:sz w:val="22"/>
          <w:szCs w:val="22"/>
        </w:rPr>
        <w:t xml:space="preserve">The </w:t>
      </w:r>
      <w:r w:rsidR="00C0632C" w:rsidRPr="00845EDB">
        <w:rPr>
          <w:sz w:val="22"/>
          <w:szCs w:val="22"/>
        </w:rPr>
        <w:t xml:space="preserve">offence is cognizable, </w:t>
      </w:r>
      <w:r w:rsidR="00707A08" w:rsidRPr="00845EDB">
        <w:rPr>
          <w:sz w:val="22"/>
          <w:szCs w:val="22"/>
        </w:rPr>
        <w:t>compoundable</w:t>
      </w:r>
      <w:r w:rsidRPr="00845EDB">
        <w:rPr>
          <w:sz w:val="22"/>
          <w:szCs w:val="22"/>
        </w:rPr>
        <w:t>, and non-bailable.</w:t>
      </w:r>
      <w:r w:rsidR="009D7AF1" w:rsidRPr="00845EDB">
        <w:rPr>
          <w:rStyle w:val="FootnoteReference"/>
          <w:sz w:val="22"/>
          <w:szCs w:val="22"/>
        </w:rPr>
        <w:footnoteReference w:id="37"/>
      </w:r>
    </w:p>
    <w:p w:rsidR="00A079C3" w:rsidRPr="00845EDB" w:rsidRDefault="0000395F" w:rsidP="00A4189C">
      <w:pPr>
        <w:pStyle w:val="BodyText"/>
        <w:rPr>
          <w:sz w:val="22"/>
          <w:szCs w:val="22"/>
        </w:rPr>
      </w:pPr>
      <w:r w:rsidRPr="00845EDB">
        <w:rPr>
          <w:sz w:val="22"/>
          <w:szCs w:val="22"/>
        </w:rPr>
        <w:lastRenderedPageBreak/>
        <w:t>According to Section 5 of the Act, a married Muslim woman who has been declared talaq is entitled to receive from her husband as much subsistence allowance as the magistrate deems appropriate for her and any dependent children.</w:t>
      </w:r>
    </w:p>
    <w:p w:rsidR="00487D80" w:rsidRDefault="0000395F" w:rsidP="00A4189C">
      <w:pPr>
        <w:pStyle w:val="BodyText"/>
        <w:rPr>
          <w:sz w:val="22"/>
          <w:szCs w:val="22"/>
        </w:rPr>
      </w:pPr>
      <w:r w:rsidRPr="00845EDB">
        <w:rPr>
          <w:sz w:val="22"/>
          <w:szCs w:val="22"/>
        </w:rPr>
        <w:t>According to section 6 of the aforementioned act, a married Muslim woman is entitled to custody of her minor children in the event that her husband declares talaq</w:t>
      </w:r>
      <w:r w:rsidR="00204ED1" w:rsidRPr="00845EDB">
        <w:rPr>
          <w:sz w:val="22"/>
          <w:szCs w:val="22"/>
        </w:rPr>
        <w:t>.</w:t>
      </w:r>
      <w:r w:rsidR="009D7AF1" w:rsidRPr="00845EDB">
        <w:rPr>
          <w:rStyle w:val="FootnoteReference"/>
          <w:sz w:val="22"/>
          <w:szCs w:val="22"/>
        </w:rPr>
        <w:footnoteReference w:id="38"/>
      </w:r>
    </w:p>
    <w:p w:rsidR="00772B36" w:rsidRPr="00845EDB" w:rsidRDefault="00772B36" w:rsidP="00A4189C">
      <w:pPr>
        <w:pStyle w:val="BodyText"/>
        <w:rPr>
          <w:sz w:val="22"/>
          <w:szCs w:val="22"/>
        </w:rPr>
      </w:pPr>
    </w:p>
    <w:p w:rsidR="00487D80" w:rsidRPr="00845EDB" w:rsidRDefault="00204ED1" w:rsidP="009671F5">
      <w:pPr>
        <w:pStyle w:val="Heading1"/>
        <w:ind w:left="0" w:firstLine="0"/>
        <w:rPr>
          <w:sz w:val="22"/>
          <w:szCs w:val="22"/>
        </w:rPr>
      </w:pPr>
      <w:r w:rsidRPr="00845EDB">
        <w:rPr>
          <w:sz w:val="22"/>
          <w:szCs w:val="22"/>
        </w:rPr>
        <w:t xml:space="preserve">CRIMINALISATION OF </w:t>
      </w:r>
      <w:r w:rsidR="0030729B" w:rsidRPr="00845EDB">
        <w:rPr>
          <w:sz w:val="22"/>
          <w:szCs w:val="22"/>
        </w:rPr>
        <w:t>TRIPLE TALAQ:</w:t>
      </w:r>
    </w:p>
    <w:p w:rsidR="00E30C61" w:rsidRPr="00845EDB" w:rsidRDefault="0076437F" w:rsidP="00A4189C">
      <w:pPr>
        <w:pStyle w:val="BodyText"/>
        <w:rPr>
          <w:sz w:val="22"/>
          <w:szCs w:val="22"/>
        </w:rPr>
      </w:pPr>
      <w:r w:rsidRPr="00845EDB">
        <w:rPr>
          <w:i/>
          <w:iCs/>
          <w:sz w:val="22"/>
          <w:szCs w:val="22"/>
        </w:rPr>
        <w:t>Triple Talaq</w:t>
      </w:r>
      <w:r w:rsidR="00204ED1" w:rsidRPr="00845EDB">
        <w:rPr>
          <w:sz w:val="22"/>
          <w:szCs w:val="22"/>
        </w:rPr>
        <w:t>is a social evil</w:t>
      </w:r>
      <w:r w:rsidR="00D17D3A" w:rsidRPr="00845EDB">
        <w:rPr>
          <w:sz w:val="22"/>
          <w:szCs w:val="22"/>
        </w:rPr>
        <w:t>.T</w:t>
      </w:r>
      <w:r w:rsidR="00204ED1" w:rsidRPr="00845EDB">
        <w:rPr>
          <w:sz w:val="22"/>
          <w:szCs w:val="22"/>
        </w:rPr>
        <w:t>herefore</w:t>
      </w:r>
      <w:r w:rsidR="00D17D3A" w:rsidRPr="00845EDB">
        <w:rPr>
          <w:sz w:val="22"/>
          <w:szCs w:val="22"/>
        </w:rPr>
        <w:t xml:space="preserve">, </w:t>
      </w:r>
      <w:r w:rsidR="00707A08" w:rsidRPr="00845EDB">
        <w:rPr>
          <w:sz w:val="22"/>
          <w:szCs w:val="22"/>
        </w:rPr>
        <w:t>it should be examined i</w:t>
      </w:r>
      <w:r w:rsidR="00204ED1" w:rsidRPr="00845EDB">
        <w:rPr>
          <w:sz w:val="22"/>
          <w:szCs w:val="22"/>
        </w:rPr>
        <w:t xml:space="preserve">n </w:t>
      </w:r>
      <w:r w:rsidR="00707A08" w:rsidRPr="00845EDB">
        <w:rPr>
          <w:sz w:val="22"/>
          <w:szCs w:val="22"/>
        </w:rPr>
        <w:t xml:space="preserve">the </w:t>
      </w:r>
      <w:r w:rsidR="00204ED1" w:rsidRPr="00845EDB">
        <w:rPr>
          <w:sz w:val="22"/>
          <w:szCs w:val="22"/>
        </w:rPr>
        <w:t>context of the society. According to</w:t>
      </w:r>
      <w:r w:rsidR="00707A08" w:rsidRPr="00845EDB">
        <w:rPr>
          <w:sz w:val="22"/>
          <w:szCs w:val="22"/>
        </w:rPr>
        <w:t xml:space="preserve"> the </w:t>
      </w:r>
      <w:r w:rsidR="00204ED1" w:rsidRPr="00845EDB">
        <w:rPr>
          <w:sz w:val="22"/>
          <w:szCs w:val="22"/>
        </w:rPr>
        <w:t>sociological school of jurisprudence, law is an instrument of social change. Law has a function in the society.</w:t>
      </w:r>
      <w:r w:rsidR="00D17D3A" w:rsidRPr="00845EDB">
        <w:rPr>
          <w:sz w:val="22"/>
          <w:szCs w:val="22"/>
        </w:rPr>
        <w:t xml:space="preserve"> This school does not give importance to sanction any more rather the purpose which is to be achieved by law, it is very much prominent.</w:t>
      </w:r>
      <w:r w:rsidR="00707A08" w:rsidRPr="00845EDB">
        <w:rPr>
          <w:i/>
          <w:iCs/>
          <w:sz w:val="22"/>
          <w:szCs w:val="22"/>
        </w:rPr>
        <w:t>Triple Talaq</w:t>
      </w:r>
      <w:r w:rsidR="00EC3345" w:rsidRPr="00845EDB">
        <w:rPr>
          <w:sz w:val="22"/>
          <w:szCs w:val="22"/>
        </w:rPr>
        <w:t xml:space="preserve"> is a grave wrong and if strengthened and used correctly, this law can act as </w:t>
      </w:r>
      <w:r w:rsidR="00707A08" w:rsidRPr="00845EDB">
        <w:rPr>
          <w:sz w:val="22"/>
          <w:szCs w:val="22"/>
        </w:rPr>
        <w:t xml:space="preserve">a </w:t>
      </w:r>
      <w:r w:rsidR="00EC3345" w:rsidRPr="00845EDB">
        <w:rPr>
          <w:sz w:val="22"/>
          <w:szCs w:val="22"/>
        </w:rPr>
        <w:t>deterrent. It is similar to social evils like dowr</w:t>
      </w:r>
      <w:r w:rsidR="00A079C3" w:rsidRPr="00845EDB">
        <w:rPr>
          <w:sz w:val="22"/>
          <w:szCs w:val="22"/>
        </w:rPr>
        <w:t xml:space="preserve">y and polygamy. </w:t>
      </w:r>
      <w:r w:rsidR="0000395F" w:rsidRPr="00845EDB">
        <w:rPr>
          <w:sz w:val="22"/>
          <w:szCs w:val="22"/>
        </w:rPr>
        <w:t>Approximately 100 Triple Talaq cases have occurred since the Supreme Court invalidated the practice, and it has persisted unchecked even after the verdict</w:t>
      </w:r>
      <w:r w:rsidR="00E41B75" w:rsidRPr="00845EDB">
        <w:rPr>
          <w:sz w:val="22"/>
          <w:szCs w:val="22"/>
        </w:rPr>
        <w:t>.</w:t>
      </w:r>
      <w:r w:rsidR="00E41B75" w:rsidRPr="00845EDB">
        <w:rPr>
          <w:rStyle w:val="FootnoteReference"/>
          <w:sz w:val="22"/>
          <w:szCs w:val="22"/>
        </w:rPr>
        <w:footnoteReference w:id="39"/>
      </w:r>
    </w:p>
    <w:p w:rsidR="00E30C61" w:rsidRPr="00845EDB" w:rsidRDefault="00D17D3A" w:rsidP="00A4189C">
      <w:pPr>
        <w:pStyle w:val="BodyText"/>
        <w:rPr>
          <w:sz w:val="22"/>
          <w:szCs w:val="22"/>
        </w:rPr>
      </w:pPr>
      <w:r w:rsidRPr="00845EDB">
        <w:rPr>
          <w:sz w:val="22"/>
          <w:szCs w:val="22"/>
        </w:rPr>
        <w:t>However, t</w:t>
      </w:r>
      <w:r w:rsidR="00487D80" w:rsidRPr="00845EDB">
        <w:rPr>
          <w:sz w:val="22"/>
          <w:szCs w:val="22"/>
        </w:rPr>
        <w:t xml:space="preserve">he legislature makes the practice of </w:t>
      </w:r>
      <w:r w:rsidR="00707A08" w:rsidRPr="00845EDB">
        <w:rPr>
          <w:i/>
          <w:iCs/>
          <w:sz w:val="22"/>
          <w:szCs w:val="22"/>
        </w:rPr>
        <w:t>Triple Talaq</w:t>
      </w:r>
      <w:r w:rsidR="00707A08" w:rsidRPr="00845EDB">
        <w:rPr>
          <w:sz w:val="22"/>
          <w:szCs w:val="22"/>
        </w:rPr>
        <w:t xml:space="preserve"> through this act</w:t>
      </w:r>
      <w:r w:rsidR="00487D80" w:rsidRPr="00845EDB">
        <w:rPr>
          <w:sz w:val="22"/>
          <w:szCs w:val="22"/>
        </w:rPr>
        <w:t xml:space="preserve"> a criminal offence which seems </w:t>
      </w:r>
      <w:r w:rsidR="00A079C3" w:rsidRPr="00845EDB">
        <w:rPr>
          <w:sz w:val="22"/>
          <w:szCs w:val="22"/>
        </w:rPr>
        <w:t>to be inappropriate</w:t>
      </w:r>
      <w:r w:rsidR="00487D80" w:rsidRPr="00845EDB">
        <w:rPr>
          <w:sz w:val="22"/>
          <w:szCs w:val="22"/>
        </w:rPr>
        <w:t xml:space="preserve"> to bring a matter of personal law like divorce which falls into a “civil jurisdiction” to a “criminal jurisd</w:t>
      </w:r>
      <w:r w:rsidR="00A079C3" w:rsidRPr="00845EDB">
        <w:rPr>
          <w:sz w:val="22"/>
          <w:szCs w:val="22"/>
        </w:rPr>
        <w:t>iction”.</w:t>
      </w:r>
    </w:p>
    <w:p w:rsidR="00B57CDB" w:rsidRPr="00845EDB" w:rsidRDefault="003F7EF9" w:rsidP="00A4189C">
      <w:pPr>
        <w:pStyle w:val="BodyText"/>
        <w:rPr>
          <w:sz w:val="22"/>
          <w:szCs w:val="22"/>
        </w:rPr>
      </w:pPr>
      <w:r w:rsidRPr="00845EDB">
        <w:rPr>
          <w:sz w:val="22"/>
          <w:szCs w:val="22"/>
        </w:rPr>
        <w:t xml:space="preserve">Islam views marriage as just a civil arrangement. Triple Talaq is ineligible for any of the crime tests. It's also important to remember that until Triple Talaq was made illegal, the required actions to offer civil remedies had not been taken. They had to demonstrate that every civil remedy had been exhausted before turning it into a crime. If punishment is truly required, civil law may also be used to carry it out. For example, the Protection of Women from Domestic Violence Act, 2005 contains a </w:t>
      </w:r>
      <w:r w:rsidRPr="00845EDB">
        <w:rPr>
          <w:sz w:val="22"/>
          <w:szCs w:val="22"/>
        </w:rPr>
        <w:lastRenderedPageBreak/>
        <w:t>provision for punishment in the event that the husband disobeys court orders, despite the act being civil law.</w:t>
      </w:r>
      <w:r w:rsidR="00487D80" w:rsidRPr="00845EDB">
        <w:rPr>
          <w:sz w:val="22"/>
          <w:szCs w:val="22"/>
          <w:vertAlign w:val="superscript"/>
        </w:rPr>
        <w:footnoteReference w:id="40"/>
      </w:r>
    </w:p>
    <w:p w:rsidR="00B57CDB" w:rsidRPr="00845EDB" w:rsidRDefault="00487D80" w:rsidP="00A4189C">
      <w:pPr>
        <w:pStyle w:val="BodyText"/>
        <w:rPr>
          <w:sz w:val="22"/>
          <w:szCs w:val="22"/>
        </w:rPr>
      </w:pPr>
      <w:r w:rsidRPr="00845EDB">
        <w:rPr>
          <w:sz w:val="22"/>
          <w:szCs w:val="22"/>
        </w:rPr>
        <w:t xml:space="preserve">Section 7 of the Muslim Women (Rights on Marriage) Act, 2019 designates instant </w:t>
      </w:r>
      <w:r w:rsidR="00B57CDB" w:rsidRPr="00845EDB">
        <w:rPr>
          <w:i/>
          <w:iCs/>
          <w:sz w:val="22"/>
          <w:szCs w:val="22"/>
        </w:rPr>
        <w:t>Triple Talaq</w:t>
      </w:r>
      <w:r w:rsidRPr="00845EDB">
        <w:rPr>
          <w:sz w:val="22"/>
          <w:szCs w:val="22"/>
        </w:rPr>
        <w:t>as a cognizable and non-bailable offense. This means that the police can arrest a Muslim man and file a First Information Report (FIR) against him based on the information provided by his wife or her relatives, without requiring a preliminary investigation. The severity of this provision has been compared to offenses like murder and dacoity. However, some argue that making the pronouncement of instantaneous talaq non-bailable is excessive, especially when more serious offenses, such as causing death by negligence under Section 304A of the Indian Penal Code (IPC), are treated differently.</w:t>
      </w:r>
    </w:p>
    <w:p w:rsidR="00E31BB4" w:rsidRDefault="00487D80" w:rsidP="00A4189C">
      <w:pPr>
        <w:pStyle w:val="BodyText"/>
        <w:rPr>
          <w:sz w:val="22"/>
          <w:szCs w:val="22"/>
        </w:rPr>
      </w:pPr>
      <w:r w:rsidRPr="00845EDB">
        <w:rPr>
          <w:sz w:val="22"/>
          <w:szCs w:val="22"/>
        </w:rPr>
        <w:t xml:space="preserve">The legislation rendered </w:t>
      </w:r>
      <w:r w:rsidR="0076437F" w:rsidRPr="00845EDB">
        <w:rPr>
          <w:i/>
          <w:iCs/>
          <w:sz w:val="22"/>
          <w:szCs w:val="22"/>
        </w:rPr>
        <w:t>Triple Talaq</w:t>
      </w:r>
      <w:r w:rsidR="001A0554" w:rsidRPr="00845EDB">
        <w:rPr>
          <w:sz w:val="22"/>
          <w:szCs w:val="22"/>
        </w:rPr>
        <w:t xml:space="preserve"> a non-bailable offenc</w:t>
      </w:r>
      <w:r w:rsidRPr="00845EDB">
        <w:rPr>
          <w:sz w:val="22"/>
          <w:szCs w:val="22"/>
        </w:rPr>
        <w:t>e, except after the wife’s testimony. However, this provision could be susceptible to misuse e.g. Dowry Prohib</w:t>
      </w:r>
      <w:r w:rsidR="00B57CDB" w:rsidRPr="00845EDB">
        <w:rPr>
          <w:sz w:val="22"/>
          <w:szCs w:val="22"/>
        </w:rPr>
        <w:t>i</w:t>
      </w:r>
      <w:r w:rsidRPr="00845EDB">
        <w:rPr>
          <w:sz w:val="22"/>
          <w:szCs w:val="22"/>
        </w:rPr>
        <w:t xml:space="preserve">tion Act 1961.  </w:t>
      </w:r>
      <w:r w:rsidR="0063678A" w:rsidRPr="00845EDB">
        <w:rPr>
          <w:sz w:val="22"/>
          <w:szCs w:val="22"/>
        </w:rPr>
        <w:t>Furthermore, there may be circumstances in which the Muslim woman is unable to be present before the magistrate. Even in situations where there are valid reasons for bond, the husband who is being held in custody may suffer unjustly. When examined in light of Article 21, this process might not be just, fair, or reasonable.</w:t>
      </w:r>
      <w:r w:rsidR="00D17D3A" w:rsidRPr="00845EDB">
        <w:rPr>
          <w:sz w:val="22"/>
          <w:szCs w:val="22"/>
        </w:rPr>
        <w:t>.</w:t>
      </w:r>
      <w:r w:rsidR="00D17D3A" w:rsidRPr="00845EDB">
        <w:rPr>
          <w:rStyle w:val="FootnoteReference"/>
          <w:sz w:val="22"/>
          <w:szCs w:val="22"/>
        </w:rPr>
        <w:footnoteReference w:id="41"/>
      </w:r>
    </w:p>
    <w:p w:rsidR="00E31BB4" w:rsidRPr="00845EDB" w:rsidRDefault="00E31BB4" w:rsidP="00A4189C">
      <w:pPr>
        <w:pStyle w:val="BodyText"/>
        <w:rPr>
          <w:sz w:val="22"/>
          <w:szCs w:val="22"/>
        </w:rPr>
      </w:pPr>
    </w:p>
    <w:p w:rsidR="00AE6183" w:rsidRPr="00845EDB" w:rsidRDefault="00487D80" w:rsidP="00AE6183">
      <w:pPr>
        <w:pStyle w:val="Heading1"/>
        <w:ind w:left="0" w:firstLine="0"/>
        <w:rPr>
          <w:sz w:val="22"/>
          <w:szCs w:val="22"/>
        </w:rPr>
      </w:pPr>
      <w:r w:rsidRPr="00845EDB">
        <w:rPr>
          <w:sz w:val="22"/>
          <w:szCs w:val="22"/>
        </w:rPr>
        <w:t>EMPOWERMENT OF MUSLIM WOMEN</w:t>
      </w:r>
      <w:r w:rsidR="009671F5" w:rsidRPr="00845EDB">
        <w:rPr>
          <w:sz w:val="22"/>
          <w:szCs w:val="22"/>
        </w:rPr>
        <w:t>:</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The empowerment of Muslim women through the criminalization of triple talaq is rooted in the philosophy of gender equality, justice, and human rights. This approach recognizes that:</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1. Women have inherent dignity and worth, deserving equal treatment and opportunities.</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2. Gender-based discrimination and violence, including triple talaq, perpetuate patriarchy and oppression.</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lastRenderedPageBreak/>
        <w:t>3. Criminalization serves as a deterrent, protecting women from sudden, unjust divorce and its consequences.</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4. Empowerment through law enables women to assert their rights, challenge patriarchal norms, and claim their rightful place in society.</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5. This legislation aligns with constitutional values of equality, justice, and dignity, promoting a more inclusive and equitable society.</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By criminalizing triple talaq, the law embodies the philosophical ideals of:</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1. Feminism: challenging patriarchal structures and promoting gender equality.</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2. Humanism: recognizing women's inherent dignity and worth.</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3. Social Contract Theory: protecting vulnerable individuals from exploitation.</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4. Justice Theory: promoting fairness, equality, and human rights.</w:t>
      </w:r>
    </w:p>
    <w:p w:rsidR="00795288" w:rsidRPr="00845EDB" w:rsidRDefault="00795288" w:rsidP="00795288">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This philosophical foundation underpins the empowerment of Muslim women through the criminalization of triple talaq, fostering a more just and equitable society.</w:t>
      </w:r>
    </w:p>
    <w:p w:rsidR="00594482" w:rsidRPr="00845EDB" w:rsidRDefault="00954169" w:rsidP="00B0620C">
      <w:pPr>
        <w:spacing w:after="0" w:line="360" w:lineRule="auto"/>
        <w:jc w:val="left"/>
        <w:rPr>
          <w:rFonts w:eastAsia="Times New Roman" w:cs="Times New Roman"/>
          <w:sz w:val="22"/>
          <w:szCs w:val="22"/>
          <w:lang w:val="en-IN" w:eastAsia="en-IN" w:bidi="ar-SA"/>
        </w:rPr>
      </w:pPr>
      <w:r w:rsidRPr="00845EDB">
        <w:rPr>
          <w:rFonts w:eastAsia="Times New Roman" w:cs="Times New Roman"/>
          <w:sz w:val="22"/>
          <w:szCs w:val="22"/>
          <w:lang w:val="en-IN" w:eastAsia="en-IN" w:bidi="ar-SA"/>
        </w:rPr>
        <w:t xml:space="preserve">This is a historic shift in support of Muslim women's empowerment that will protect them from patriarchal abuse by their husbands and families as well as give them greater social confidence to speak out against injustice. By doing this, Muslim women and their children would be less exposed to such </w:t>
      </w:r>
      <w:r w:rsidR="003B735A" w:rsidRPr="00845EDB">
        <w:rPr>
          <w:rFonts w:eastAsia="Times New Roman" w:cs="Times New Roman"/>
          <w:sz w:val="22"/>
          <w:szCs w:val="22"/>
          <w:lang w:val="en-IN" w:eastAsia="en-IN" w:bidi="ar-SA"/>
        </w:rPr>
        <w:t>cruel religious</w:t>
      </w:r>
      <w:r w:rsidRPr="00845EDB">
        <w:rPr>
          <w:rFonts w:eastAsia="Times New Roman" w:cs="Times New Roman"/>
          <w:sz w:val="22"/>
          <w:szCs w:val="22"/>
          <w:lang w:val="en-IN" w:eastAsia="en-IN" w:bidi="ar-SA"/>
        </w:rPr>
        <w:t xml:space="preserve"> practices</w:t>
      </w:r>
      <w:r w:rsidR="003439D3" w:rsidRPr="00845EDB">
        <w:rPr>
          <w:rFonts w:eastAsia="Times New Roman" w:cs="Times New Roman"/>
          <w:sz w:val="22"/>
          <w:szCs w:val="22"/>
          <w:lang w:val="en-IN" w:eastAsia="en-IN" w:bidi="ar-SA"/>
        </w:rPr>
        <w:t xml:space="preserve"> and brings Indian law in line with global human rights standards</w:t>
      </w:r>
      <w:r w:rsidRPr="00845EDB">
        <w:rPr>
          <w:rFonts w:eastAsia="Times New Roman" w:cs="Times New Roman"/>
          <w:sz w:val="22"/>
          <w:szCs w:val="22"/>
          <w:lang w:val="en-IN" w:eastAsia="en-IN" w:bidi="ar-SA"/>
        </w:rPr>
        <w:t xml:space="preserve">. A mandate of the Constitution is to provide legal protection for women, and the Triple Talaq law has done just that for the unfortunate Indian Muslim women who have been subjected to this discriminatory practice for the past few decades. The </w:t>
      </w:r>
      <w:r w:rsidRPr="00845EDB">
        <w:rPr>
          <w:rFonts w:eastAsia="Times New Roman" w:cs="Times New Roman"/>
          <w:sz w:val="22"/>
          <w:szCs w:val="22"/>
          <w:lang w:val="en-IN" w:eastAsia="en-IN" w:bidi="ar-SA"/>
        </w:rPr>
        <w:lastRenderedPageBreak/>
        <w:t>current state of Muslim women will be improved by this legal reform, which will also assist them in escaping prejudice and domestic abuse.</w:t>
      </w:r>
      <w:r w:rsidRPr="00845EDB">
        <w:rPr>
          <w:rStyle w:val="FootnoteReference"/>
          <w:rFonts w:eastAsia="Times New Roman" w:cs="Times New Roman"/>
          <w:sz w:val="22"/>
          <w:szCs w:val="22"/>
          <w:lang w:val="en-IN" w:eastAsia="en-IN" w:bidi="ar-SA"/>
        </w:rPr>
        <w:footnoteReference w:id="42"/>
      </w:r>
    </w:p>
    <w:p w:rsidR="00C56E1D" w:rsidRPr="00845EDB" w:rsidRDefault="003B735A" w:rsidP="00A4189C">
      <w:pPr>
        <w:pStyle w:val="BodyText"/>
        <w:rPr>
          <w:sz w:val="22"/>
          <w:szCs w:val="22"/>
        </w:rPr>
      </w:pPr>
      <w:r w:rsidRPr="00845EDB">
        <w:rPr>
          <w:sz w:val="22"/>
          <w:szCs w:val="22"/>
        </w:rPr>
        <w:t>The Muslim Women Protection of Marriage Act, 2019, appears to have been largely successful in deterring Triple Talaq, as intended by the law that was passed against the unwanted societal practice. While 3,82,964 occurrences of instant divorce were registered from 1985 to 2019, or an average of 11,264 cases year, just 1,039 instances of Triple Talaq have been reported throughout the nation in the last year after the law was passed in August 2019. The information demonstrates how the legislation has greatly given Muslim women more ability to safeguard their marriages</w:t>
      </w:r>
      <w:r w:rsidR="00BC6EF7" w:rsidRPr="00845EDB">
        <w:rPr>
          <w:sz w:val="22"/>
          <w:szCs w:val="22"/>
        </w:rPr>
        <w:t>.</w:t>
      </w:r>
      <w:r w:rsidR="00BC6EF7" w:rsidRPr="00845EDB">
        <w:rPr>
          <w:sz w:val="22"/>
          <w:szCs w:val="22"/>
          <w:vertAlign w:val="superscript"/>
        </w:rPr>
        <w:footnoteReference w:id="43"/>
      </w:r>
    </w:p>
    <w:p w:rsidR="00C56E1D" w:rsidRPr="00845EDB" w:rsidRDefault="00C56E1D" w:rsidP="00A4189C">
      <w:pPr>
        <w:pStyle w:val="BodyText"/>
        <w:rPr>
          <w:sz w:val="22"/>
          <w:szCs w:val="22"/>
        </w:rPr>
      </w:pPr>
      <w:r w:rsidRPr="00845EDB">
        <w:rPr>
          <w:sz w:val="22"/>
          <w:szCs w:val="22"/>
        </w:rPr>
        <w:t xml:space="preserve">A noted Scholar </w:t>
      </w:r>
      <w:r w:rsidRPr="00845EDB">
        <w:rPr>
          <w:b/>
          <w:bCs/>
          <w:sz w:val="22"/>
          <w:szCs w:val="22"/>
        </w:rPr>
        <w:t>Sakina Yusuf Khan</w:t>
      </w:r>
      <w:r w:rsidRPr="00845EDB">
        <w:rPr>
          <w:sz w:val="22"/>
          <w:szCs w:val="22"/>
        </w:rPr>
        <w:t xml:space="preserve"> has written in another article that “Today, an ideal situation seems to be emerging- instead of law courts and reformists proposing changes in the Muslim Personal law getting stonewalled by fundamentals- the move for change is from within the community’s orthodox leadership. And it must unequivocally be welcomed.</w:t>
      </w:r>
    </w:p>
    <w:p w:rsidR="00C56E1D" w:rsidRPr="00845EDB" w:rsidRDefault="00C56E1D" w:rsidP="00A4189C">
      <w:pPr>
        <w:pStyle w:val="BodyText"/>
        <w:rPr>
          <w:sz w:val="22"/>
          <w:szCs w:val="22"/>
        </w:rPr>
      </w:pPr>
      <w:r w:rsidRPr="00845EDB">
        <w:rPr>
          <w:sz w:val="22"/>
          <w:szCs w:val="22"/>
        </w:rPr>
        <w:t xml:space="preserve">“The All India Muslim Personal Law Board (AIMPLB), the apex law-making body of Muslims on religious and personal issues, has suggested several reforms in marriage and divorce laws aimed at giving the community’s women a better deal.” But how substantive are the suggested reforms? Will they actually ensure gender justice for the estimated 60 million Muslim women in the country who've borne the cross of antiquated </w:t>
      </w:r>
      <w:r w:rsidRPr="00845EDB">
        <w:rPr>
          <w:i/>
          <w:iCs/>
          <w:sz w:val="22"/>
          <w:szCs w:val="22"/>
        </w:rPr>
        <w:t>Shariat</w:t>
      </w:r>
      <w:r w:rsidRPr="00845EDB">
        <w:rPr>
          <w:sz w:val="22"/>
          <w:szCs w:val="22"/>
        </w:rPr>
        <w:t xml:space="preserve"> law?”</w:t>
      </w:r>
    </w:p>
    <w:p w:rsidR="00C56E1D" w:rsidRPr="00845EDB" w:rsidRDefault="00C56E1D" w:rsidP="00A4189C">
      <w:pPr>
        <w:pStyle w:val="BodyText"/>
        <w:rPr>
          <w:sz w:val="22"/>
          <w:szCs w:val="22"/>
        </w:rPr>
      </w:pPr>
      <w:r w:rsidRPr="00845EDB">
        <w:rPr>
          <w:sz w:val="22"/>
          <w:szCs w:val="22"/>
        </w:rPr>
        <w:t xml:space="preserve">“The most important of the suggested changes relates to the continuous issue of </w:t>
      </w:r>
      <w:r w:rsidRPr="00845EDB">
        <w:rPr>
          <w:i/>
          <w:iCs/>
          <w:sz w:val="22"/>
          <w:szCs w:val="22"/>
        </w:rPr>
        <w:t>Triple Talaq</w:t>
      </w:r>
      <w:r w:rsidRPr="00845EDB">
        <w:rPr>
          <w:sz w:val="22"/>
          <w:szCs w:val="22"/>
        </w:rPr>
        <w:t xml:space="preserve">. On this the board recommendation’s that Muslim men be “restrained” from pronouncing </w:t>
      </w:r>
      <w:r w:rsidRPr="00845EDB">
        <w:rPr>
          <w:i/>
          <w:iCs/>
          <w:sz w:val="22"/>
          <w:szCs w:val="22"/>
        </w:rPr>
        <w:t>instant Triple Talaq</w:t>
      </w:r>
      <w:r w:rsidRPr="00845EDB">
        <w:rPr>
          <w:sz w:val="22"/>
          <w:szCs w:val="22"/>
        </w:rPr>
        <w:t xml:space="preserve"> falls short of expectations…”</w:t>
      </w:r>
    </w:p>
    <w:p w:rsidR="00C56E1D" w:rsidRPr="00845EDB" w:rsidRDefault="00C56E1D" w:rsidP="00A4189C">
      <w:pPr>
        <w:pStyle w:val="BodyText"/>
        <w:rPr>
          <w:sz w:val="22"/>
          <w:szCs w:val="22"/>
        </w:rPr>
      </w:pPr>
      <w:r w:rsidRPr="00845EDB">
        <w:rPr>
          <w:sz w:val="22"/>
          <w:szCs w:val="22"/>
        </w:rPr>
        <w:t xml:space="preserve">“By far the most positive contribution of the AIMPLB's reform exercise appears to be the drafting of a model </w:t>
      </w:r>
      <w:r w:rsidRPr="00845EDB">
        <w:rPr>
          <w:i/>
          <w:iCs/>
          <w:sz w:val="22"/>
          <w:szCs w:val="22"/>
        </w:rPr>
        <w:t>Nikahnama</w:t>
      </w:r>
      <w:r w:rsidRPr="00845EDB">
        <w:rPr>
          <w:sz w:val="22"/>
          <w:szCs w:val="22"/>
        </w:rPr>
        <w:t xml:space="preserve"> (marriage </w:t>
      </w:r>
      <w:r w:rsidRPr="00845EDB">
        <w:rPr>
          <w:sz w:val="22"/>
          <w:szCs w:val="22"/>
        </w:rPr>
        <w:lastRenderedPageBreak/>
        <w:t xml:space="preserve">contract) incorporating the rights sanctioned by the </w:t>
      </w:r>
      <w:r w:rsidRPr="00845EDB">
        <w:rPr>
          <w:i/>
          <w:iCs/>
          <w:sz w:val="22"/>
          <w:szCs w:val="22"/>
        </w:rPr>
        <w:t>Shariat</w:t>
      </w:r>
      <w:r w:rsidRPr="00845EDB">
        <w:rPr>
          <w:sz w:val="22"/>
          <w:szCs w:val="22"/>
        </w:rPr>
        <w:t xml:space="preserve"> but hitherto denied to Muslim women in India, for instance, the right to claim divorce or </w:t>
      </w:r>
      <w:r w:rsidRPr="00845EDB">
        <w:rPr>
          <w:i/>
          <w:iCs/>
          <w:sz w:val="22"/>
          <w:szCs w:val="22"/>
        </w:rPr>
        <w:t>Khula</w:t>
      </w:r>
      <w:r w:rsidRPr="00845EDB">
        <w:rPr>
          <w:sz w:val="22"/>
          <w:szCs w:val="22"/>
        </w:rPr>
        <w:t>.”</w:t>
      </w:r>
    </w:p>
    <w:p w:rsidR="00C56E1D" w:rsidRPr="00845EDB" w:rsidRDefault="00C56E1D" w:rsidP="00A4189C">
      <w:pPr>
        <w:pStyle w:val="BodyText"/>
        <w:rPr>
          <w:sz w:val="22"/>
          <w:szCs w:val="22"/>
        </w:rPr>
      </w:pPr>
      <w:r w:rsidRPr="00845EDB">
        <w:rPr>
          <w:sz w:val="22"/>
          <w:szCs w:val="22"/>
        </w:rPr>
        <w:t xml:space="preserve">“As marriage in Islam is a contract, a woman can incorporate in her </w:t>
      </w:r>
      <w:r w:rsidRPr="00845EDB">
        <w:rPr>
          <w:i/>
          <w:iCs/>
          <w:sz w:val="22"/>
          <w:szCs w:val="22"/>
        </w:rPr>
        <w:t>Nikahnama</w:t>
      </w:r>
      <w:r w:rsidRPr="00845EDB">
        <w:rPr>
          <w:sz w:val="22"/>
          <w:szCs w:val="22"/>
        </w:rPr>
        <w:t xml:space="preserve"> the right to divorce.  The contract can even specify the exact grounds on which she can seek divorce.  She can have the marriage dissolved without assigning a reason and without seeking the husband's or anyone else's consent, provided this clause is laid down in her </w:t>
      </w:r>
      <w:r w:rsidRPr="00845EDB">
        <w:rPr>
          <w:i/>
          <w:iCs/>
          <w:sz w:val="22"/>
          <w:szCs w:val="22"/>
        </w:rPr>
        <w:t>Nikahnama</w:t>
      </w:r>
      <w:r w:rsidRPr="00845EDB">
        <w:rPr>
          <w:sz w:val="22"/>
          <w:szCs w:val="22"/>
        </w:rPr>
        <w:t>.”</w:t>
      </w:r>
    </w:p>
    <w:p w:rsidR="00B0620C" w:rsidRPr="00845EDB" w:rsidRDefault="00C56E1D" w:rsidP="00F92C5F">
      <w:pPr>
        <w:pStyle w:val="BodyText"/>
        <w:rPr>
          <w:sz w:val="22"/>
          <w:szCs w:val="22"/>
        </w:rPr>
      </w:pPr>
      <w:r w:rsidRPr="00845EDB">
        <w:rPr>
          <w:sz w:val="22"/>
          <w:szCs w:val="22"/>
        </w:rPr>
        <w:tab/>
        <w:t>“The Board's insistence on a written Nikahnama and compulsory registration of marriage would not only empower and protect women's interests but also make polygamy that much more difficult.”</w:t>
      </w:r>
      <w:r w:rsidRPr="00845EDB">
        <w:rPr>
          <w:rStyle w:val="FootnoteReference"/>
          <w:sz w:val="22"/>
          <w:szCs w:val="22"/>
        </w:rPr>
        <w:footnoteReference w:id="44"/>
      </w:r>
      <w:r w:rsidRPr="00845EDB">
        <w:rPr>
          <w:sz w:val="22"/>
          <w:szCs w:val="22"/>
        </w:rPr>
        <w:t xml:space="preserve"> Therefore, it is clear that there is a need of legislation to curb this social evil to prevent the absolute and arbitrary power of Muslim men.”</w:t>
      </w:r>
    </w:p>
    <w:p w:rsidR="00DD3F6E" w:rsidRPr="00845EDB" w:rsidRDefault="00F745EC" w:rsidP="00472BD2">
      <w:pPr>
        <w:pStyle w:val="Heading1"/>
        <w:ind w:left="0" w:firstLine="0"/>
        <w:rPr>
          <w:sz w:val="22"/>
          <w:szCs w:val="22"/>
        </w:rPr>
      </w:pPr>
      <w:r w:rsidRPr="00845EDB">
        <w:rPr>
          <w:sz w:val="22"/>
          <w:szCs w:val="22"/>
        </w:rPr>
        <w:t>LACUNAS IN THE MUSLIM WOMEN (PROTECTION OF RIGHTS ON MARRIAGE) ACT, 2019</w:t>
      </w:r>
    </w:p>
    <w:p w:rsidR="00F745EC" w:rsidRPr="00845EDB" w:rsidRDefault="00F745EC" w:rsidP="00A4189C">
      <w:pPr>
        <w:pStyle w:val="BodyText"/>
        <w:rPr>
          <w:sz w:val="22"/>
          <w:szCs w:val="22"/>
        </w:rPr>
      </w:pPr>
      <w:r w:rsidRPr="00845EDB">
        <w:rPr>
          <w:sz w:val="22"/>
          <w:szCs w:val="22"/>
        </w:rPr>
        <w:t>W</w:t>
      </w:r>
      <w:r w:rsidR="006C0CC7" w:rsidRPr="00845EDB">
        <w:rPr>
          <w:sz w:val="22"/>
          <w:szCs w:val="22"/>
        </w:rPr>
        <w:t>ith</w:t>
      </w:r>
      <w:r w:rsidR="000E4785" w:rsidRPr="00845EDB">
        <w:rPr>
          <w:sz w:val="22"/>
          <w:szCs w:val="22"/>
        </w:rPr>
        <w:t xml:space="preserve"> the enactment of laws new problems emerged</w:t>
      </w:r>
      <w:r w:rsidR="00A079C3" w:rsidRPr="00845EDB">
        <w:rPr>
          <w:sz w:val="22"/>
          <w:szCs w:val="22"/>
        </w:rPr>
        <w:t xml:space="preserve">earlier, husbands threw out wives after pronouncing instant </w:t>
      </w:r>
      <w:r w:rsidR="000E4785" w:rsidRPr="00845EDB">
        <w:rPr>
          <w:i/>
          <w:iCs/>
          <w:sz w:val="22"/>
          <w:szCs w:val="22"/>
        </w:rPr>
        <w:t>Triple Talaq</w:t>
      </w:r>
      <w:r w:rsidR="00A079C3" w:rsidRPr="00845EDB">
        <w:rPr>
          <w:sz w:val="22"/>
          <w:szCs w:val="22"/>
        </w:rPr>
        <w:t xml:space="preserve">but now they simply abandon the wife and the police refuse to do anything about it… even if a husband does leave his wife by way </w:t>
      </w:r>
      <w:r w:rsidR="009D4518" w:rsidRPr="00845EDB">
        <w:rPr>
          <w:sz w:val="22"/>
          <w:szCs w:val="22"/>
        </w:rPr>
        <w:t>o</w:t>
      </w:r>
      <w:r w:rsidR="00A079C3" w:rsidRPr="00845EDB">
        <w:rPr>
          <w:sz w:val="22"/>
          <w:szCs w:val="22"/>
        </w:rPr>
        <w:t xml:space="preserve">f instant </w:t>
      </w:r>
      <w:r w:rsidR="000E4785" w:rsidRPr="00845EDB">
        <w:rPr>
          <w:i/>
          <w:iCs/>
          <w:sz w:val="22"/>
          <w:szCs w:val="22"/>
        </w:rPr>
        <w:t>Triple Talaq</w:t>
      </w:r>
      <w:r w:rsidR="00A079C3" w:rsidRPr="00845EDB">
        <w:rPr>
          <w:sz w:val="22"/>
          <w:szCs w:val="22"/>
        </w:rPr>
        <w:t>and the wife somehow goes to the police, the husband simply denies the divorce and then leaves the wife to fend for herself.</w:t>
      </w:r>
      <w:r w:rsidR="009D4518" w:rsidRPr="00845EDB">
        <w:rPr>
          <w:b/>
          <w:bCs/>
          <w:sz w:val="22"/>
          <w:szCs w:val="22"/>
          <w:vertAlign w:val="superscript"/>
        </w:rPr>
        <w:footnoteReference w:id="45"/>
      </w:r>
    </w:p>
    <w:p w:rsidR="00F745EC" w:rsidRPr="00845EDB" w:rsidRDefault="000E4785" w:rsidP="00A4189C">
      <w:pPr>
        <w:pStyle w:val="BodyText"/>
        <w:rPr>
          <w:sz w:val="22"/>
          <w:szCs w:val="22"/>
        </w:rPr>
      </w:pPr>
      <w:r w:rsidRPr="00845EDB">
        <w:rPr>
          <w:sz w:val="22"/>
          <w:szCs w:val="22"/>
        </w:rPr>
        <w:t xml:space="preserve">Apart from this form of </w:t>
      </w:r>
      <w:r w:rsidRPr="00845EDB">
        <w:rPr>
          <w:i/>
          <w:iCs/>
          <w:sz w:val="22"/>
          <w:szCs w:val="22"/>
        </w:rPr>
        <w:t>talaq</w:t>
      </w:r>
      <w:r w:rsidRPr="00845EDB">
        <w:rPr>
          <w:sz w:val="22"/>
          <w:szCs w:val="22"/>
        </w:rPr>
        <w:t xml:space="preserve">, </w:t>
      </w:r>
      <w:r w:rsidR="009D4518" w:rsidRPr="00845EDB">
        <w:rPr>
          <w:sz w:val="22"/>
          <w:szCs w:val="22"/>
        </w:rPr>
        <w:t>ther</w:t>
      </w:r>
      <w:r w:rsidR="00F745EC" w:rsidRPr="00845EDB">
        <w:rPr>
          <w:sz w:val="22"/>
          <w:szCs w:val="22"/>
        </w:rPr>
        <w:t>e</w:t>
      </w:r>
      <w:r w:rsidR="009D4518" w:rsidRPr="00845EDB">
        <w:rPr>
          <w:sz w:val="22"/>
          <w:szCs w:val="22"/>
        </w:rPr>
        <w:t xml:space="preserve"> a</w:t>
      </w:r>
      <w:r w:rsidRPr="00845EDB">
        <w:rPr>
          <w:sz w:val="22"/>
          <w:szCs w:val="22"/>
        </w:rPr>
        <w:t>re various other forms that</w:t>
      </w:r>
      <w:r w:rsidR="00401674" w:rsidRPr="00845EDB">
        <w:rPr>
          <w:sz w:val="22"/>
          <w:szCs w:val="22"/>
        </w:rPr>
        <w:t>already prevail</w:t>
      </w:r>
      <w:r w:rsidRPr="00845EDB">
        <w:rPr>
          <w:sz w:val="22"/>
          <w:szCs w:val="22"/>
        </w:rPr>
        <w:t xml:space="preserve"> among </w:t>
      </w:r>
      <w:r w:rsidR="009D4518" w:rsidRPr="00845EDB">
        <w:rPr>
          <w:sz w:val="22"/>
          <w:szCs w:val="22"/>
        </w:rPr>
        <w:t xml:space="preserve">Muslims </w:t>
      </w:r>
      <w:r w:rsidR="00401674" w:rsidRPr="00845EDB">
        <w:rPr>
          <w:sz w:val="22"/>
          <w:szCs w:val="22"/>
        </w:rPr>
        <w:t>and husband</w:t>
      </w:r>
      <w:r w:rsidRPr="00845EDB">
        <w:rPr>
          <w:sz w:val="22"/>
          <w:szCs w:val="22"/>
        </w:rPr>
        <w:t>s</w:t>
      </w:r>
      <w:r w:rsidR="00401674" w:rsidRPr="00845EDB">
        <w:rPr>
          <w:sz w:val="22"/>
          <w:szCs w:val="22"/>
        </w:rPr>
        <w:t xml:space="preserve"> while going behind the bar may pronounce another form of </w:t>
      </w:r>
      <w:r w:rsidR="00401674" w:rsidRPr="00845EDB">
        <w:rPr>
          <w:i/>
          <w:iCs/>
          <w:sz w:val="22"/>
          <w:szCs w:val="22"/>
        </w:rPr>
        <w:t>talaq</w:t>
      </w:r>
      <w:r w:rsidR="009D4518" w:rsidRPr="00845EDB">
        <w:rPr>
          <w:sz w:val="22"/>
          <w:szCs w:val="22"/>
        </w:rPr>
        <w:t>which means that this act does not ensur</w:t>
      </w:r>
      <w:r w:rsidRPr="00845EDB">
        <w:rPr>
          <w:sz w:val="22"/>
          <w:szCs w:val="22"/>
        </w:rPr>
        <w:t xml:space="preserve">e </w:t>
      </w:r>
      <w:r w:rsidR="00401674" w:rsidRPr="00845EDB">
        <w:rPr>
          <w:sz w:val="22"/>
          <w:szCs w:val="22"/>
        </w:rPr>
        <w:t>that the protection of marital tie</w:t>
      </w:r>
      <w:r w:rsidR="009D4518" w:rsidRPr="00845EDB">
        <w:rPr>
          <w:sz w:val="22"/>
          <w:szCs w:val="22"/>
        </w:rPr>
        <w:t xml:space="preserve"> and any </w:t>
      </w:r>
      <w:r w:rsidR="00F745EC" w:rsidRPr="00845EDB">
        <w:rPr>
          <w:sz w:val="22"/>
          <w:szCs w:val="22"/>
        </w:rPr>
        <w:t>reconciliationmechanism</w:t>
      </w:r>
      <w:r w:rsidR="009D4518" w:rsidRPr="00845EDB">
        <w:rPr>
          <w:sz w:val="22"/>
          <w:szCs w:val="22"/>
        </w:rPr>
        <w:t xml:space="preserve"> among the p</w:t>
      </w:r>
      <w:r w:rsidR="00DD3F6E" w:rsidRPr="00845EDB">
        <w:rPr>
          <w:sz w:val="22"/>
          <w:szCs w:val="22"/>
        </w:rPr>
        <w:t xml:space="preserve">arties to the marriage which </w:t>
      </w:r>
      <w:r w:rsidR="009D4518" w:rsidRPr="00845EDB">
        <w:rPr>
          <w:sz w:val="22"/>
          <w:szCs w:val="22"/>
        </w:rPr>
        <w:t>held in the supreme court judgment of 2017.</w:t>
      </w:r>
      <w:r w:rsidRPr="00845EDB">
        <w:rPr>
          <w:sz w:val="22"/>
          <w:szCs w:val="22"/>
        </w:rPr>
        <w:t xml:space="preserve">Puttingtheir </w:t>
      </w:r>
      <w:r w:rsidR="00401674" w:rsidRPr="00845EDB">
        <w:rPr>
          <w:sz w:val="22"/>
          <w:szCs w:val="22"/>
        </w:rPr>
        <w:t xml:space="preserve">husband behind the bar only that he declared </w:t>
      </w:r>
      <w:r w:rsidRPr="00845EDB">
        <w:rPr>
          <w:i/>
          <w:iCs/>
          <w:sz w:val="22"/>
          <w:szCs w:val="22"/>
        </w:rPr>
        <w:t>Triple Talaq</w:t>
      </w:r>
      <w:r w:rsidR="00401674" w:rsidRPr="00845EDB">
        <w:rPr>
          <w:sz w:val="22"/>
          <w:szCs w:val="22"/>
        </w:rPr>
        <w:t xml:space="preserve">will lead </w:t>
      </w:r>
      <w:r w:rsidRPr="00845EDB">
        <w:rPr>
          <w:sz w:val="22"/>
          <w:szCs w:val="22"/>
        </w:rPr>
        <w:t xml:space="preserve">his family to </w:t>
      </w:r>
      <w:r w:rsidR="00401674" w:rsidRPr="00845EDB">
        <w:rPr>
          <w:sz w:val="22"/>
          <w:szCs w:val="22"/>
        </w:rPr>
        <w:t xml:space="preserve">financial </w:t>
      </w:r>
      <w:r w:rsidR="00401674" w:rsidRPr="00845EDB">
        <w:rPr>
          <w:sz w:val="22"/>
          <w:szCs w:val="22"/>
        </w:rPr>
        <w:lastRenderedPageBreak/>
        <w:t xml:space="preserve">crisis if he is </w:t>
      </w:r>
      <w:r w:rsidRPr="00845EDB">
        <w:rPr>
          <w:sz w:val="22"/>
          <w:szCs w:val="22"/>
        </w:rPr>
        <w:t xml:space="preserve">the </w:t>
      </w:r>
      <w:r w:rsidR="00401674" w:rsidRPr="00845EDB">
        <w:rPr>
          <w:sz w:val="22"/>
          <w:szCs w:val="22"/>
        </w:rPr>
        <w:t>sole bread earner in his family.</w:t>
      </w:r>
      <w:r w:rsidR="004F4868" w:rsidRPr="00845EDB">
        <w:rPr>
          <w:sz w:val="22"/>
          <w:szCs w:val="22"/>
        </w:rPr>
        <w:t>Another poin</w:t>
      </w:r>
      <w:r w:rsidRPr="00845EDB">
        <w:rPr>
          <w:sz w:val="22"/>
          <w:szCs w:val="22"/>
        </w:rPr>
        <w:t>t is that when the husband is sent to prison the</w:t>
      </w:r>
      <w:r w:rsidR="004F4868" w:rsidRPr="00845EDB">
        <w:rPr>
          <w:sz w:val="22"/>
          <w:szCs w:val="22"/>
        </w:rPr>
        <w:t>n who will provide maintenance to the wife and their children?</w:t>
      </w:r>
      <w:r w:rsidRPr="00845EDB">
        <w:rPr>
          <w:sz w:val="22"/>
          <w:szCs w:val="22"/>
        </w:rPr>
        <w:t xml:space="preserve"> And also who will p</w:t>
      </w:r>
      <w:r w:rsidR="0051137A" w:rsidRPr="00845EDB">
        <w:rPr>
          <w:sz w:val="22"/>
          <w:szCs w:val="22"/>
        </w:rPr>
        <w:t xml:space="preserve">rovide subsistence allowance </w:t>
      </w:r>
      <w:r w:rsidRPr="00845EDB">
        <w:rPr>
          <w:sz w:val="22"/>
          <w:szCs w:val="22"/>
        </w:rPr>
        <w:t xml:space="preserve">during the trial proceedings? </w:t>
      </w:r>
    </w:p>
    <w:p w:rsidR="0051137A" w:rsidRPr="00845EDB" w:rsidRDefault="00F745EC" w:rsidP="00A4189C">
      <w:pPr>
        <w:pStyle w:val="BodyText"/>
        <w:rPr>
          <w:sz w:val="22"/>
          <w:szCs w:val="22"/>
        </w:rPr>
      </w:pPr>
      <w:r w:rsidRPr="00845EDB">
        <w:rPr>
          <w:sz w:val="22"/>
          <w:szCs w:val="22"/>
        </w:rPr>
        <w:t xml:space="preserve">It is to be noted that though the act provides the punishment for declaration of </w:t>
      </w:r>
      <w:r w:rsidRPr="00845EDB">
        <w:rPr>
          <w:i/>
          <w:iCs/>
          <w:sz w:val="22"/>
          <w:szCs w:val="22"/>
        </w:rPr>
        <w:t>talaq</w:t>
      </w:r>
      <w:r w:rsidRPr="00845EDB">
        <w:rPr>
          <w:sz w:val="22"/>
          <w:szCs w:val="22"/>
        </w:rPr>
        <w:t xml:space="preserve"> in any form but in case</w:t>
      </w:r>
      <w:r w:rsidR="0051137A" w:rsidRPr="00845EDB">
        <w:rPr>
          <w:sz w:val="22"/>
          <w:szCs w:val="22"/>
        </w:rPr>
        <w:t xml:space="preserve"> of oral declaration, it is</w:t>
      </w:r>
      <w:r w:rsidRPr="00845EDB">
        <w:rPr>
          <w:sz w:val="22"/>
          <w:szCs w:val="22"/>
        </w:rPr>
        <w:t xml:space="preserve"> difficult for the prosecution </w:t>
      </w:r>
      <w:r w:rsidR="0051137A" w:rsidRPr="00845EDB">
        <w:rPr>
          <w:sz w:val="22"/>
          <w:szCs w:val="22"/>
        </w:rPr>
        <w:t>to prove it in a</w:t>
      </w:r>
      <w:r w:rsidR="004F4868" w:rsidRPr="00845EDB">
        <w:rPr>
          <w:sz w:val="22"/>
          <w:szCs w:val="22"/>
        </w:rPr>
        <w:t xml:space="preserve"> court of law because the burden of proof lies on the wife regarding </w:t>
      </w:r>
      <w:r w:rsidR="004F4868" w:rsidRPr="00845EDB">
        <w:rPr>
          <w:i/>
          <w:iCs/>
          <w:sz w:val="22"/>
          <w:szCs w:val="22"/>
        </w:rPr>
        <w:t>mens rea</w:t>
      </w:r>
      <w:r w:rsidR="004F4868" w:rsidRPr="00845EDB">
        <w:rPr>
          <w:sz w:val="22"/>
          <w:szCs w:val="22"/>
        </w:rPr>
        <w:t xml:space="preserve"> and </w:t>
      </w:r>
      <w:r w:rsidR="0062036E" w:rsidRPr="00845EDB">
        <w:rPr>
          <w:i/>
          <w:iCs/>
          <w:sz w:val="22"/>
          <w:szCs w:val="22"/>
        </w:rPr>
        <w:t>actus r</w:t>
      </w:r>
      <w:r w:rsidR="004F4868" w:rsidRPr="00845EDB">
        <w:rPr>
          <w:i/>
          <w:iCs/>
          <w:sz w:val="22"/>
          <w:szCs w:val="22"/>
        </w:rPr>
        <w:t>eus</w:t>
      </w:r>
      <w:r w:rsidR="004F4868" w:rsidRPr="00845EDB">
        <w:rPr>
          <w:sz w:val="22"/>
          <w:szCs w:val="22"/>
        </w:rPr>
        <w:t>.</w:t>
      </w:r>
      <w:r w:rsidR="0051137A" w:rsidRPr="00845EDB">
        <w:rPr>
          <w:sz w:val="22"/>
          <w:szCs w:val="22"/>
        </w:rPr>
        <w:t xml:space="preserve"> The h</w:t>
      </w:r>
      <w:r w:rsidRPr="00845EDB">
        <w:rPr>
          <w:sz w:val="22"/>
          <w:szCs w:val="22"/>
        </w:rPr>
        <w:t>usband caneven deny the pronouncement before the polic</w:t>
      </w:r>
      <w:r w:rsidR="00DD3F6E" w:rsidRPr="00845EDB">
        <w:rPr>
          <w:sz w:val="22"/>
          <w:szCs w:val="22"/>
        </w:rPr>
        <w:t xml:space="preserve">e officer in such </w:t>
      </w:r>
      <w:r w:rsidRPr="00845EDB">
        <w:rPr>
          <w:sz w:val="22"/>
          <w:szCs w:val="22"/>
        </w:rPr>
        <w:t>cases. And he would never consider the prospect of reconciliation with his wife because of whom he is behind the bar.</w:t>
      </w:r>
    </w:p>
    <w:p w:rsidR="00B32FF7" w:rsidRPr="00845EDB" w:rsidRDefault="00F745EC" w:rsidP="00A4189C">
      <w:pPr>
        <w:pStyle w:val="BodyText"/>
        <w:rPr>
          <w:sz w:val="22"/>
          <w:szCs w:val="22"/>
        </w:rPr>
      </w:pPr>
      <w:r w:rsidRPr="00845EDB">
        <w:rPr>
          <w:sz w:val="22"/>
          <w:szCs w:val="22"/>
        </w:rPr>
        <w:t>Section 4 of the said act</w:t>
      </w:r>
      <w:r w:rsidR="0062036E" w:rsidRPr="00845EDB">
        <w:rPr>
          <w:rStyle w:val="FootnoteReference"/>
          <w:sz w:val="22"/>
          <w:szCs w:val="22"/>
        </w:rPr>
        <w:footnoteReference w:id="46"/>
      </w:r>
      <w:r w:rsidRPr="00845EDB">
        <w:rPr>
          <w:sz w:val="22"/>
          <w:szCs w:val="22"/>
        </w:rPr>
        <w:t xml:space="preserve"> is also inconsistent with the provision of dissolution of Muslim Marriage Act</w:t>
      </w:r>
      <w:r w:rsidR="0062036E" w:rsidRPr="00845EDB">
        <w:rPr>
          <w:sz w:val="22"/>
          <w:szCs w:val="22"/>
        </w:rPr>
        <w:t>,</w:t>
      </w:r>
      <w:r w:rsidRPr="00845EDB">
        <w:rPr>
          <w:sz w:val="22"/>
          <w:szCs w:val="22"/>
        </w:rPr>
        <w:t xml:space="preserve"> 1939 which deals with the situations in which Muslim women in India can obtain</w:t>
      </w:r>
      <w:r w:rsidR="00DD3F6E" w:rsidRPr="00845EDB">
        <w:rPr>
          <w:sz w:val="22"/>
          <w:szCs w:val="22"/>
        </w:rPr>
        <w:t xml:space="preserve"> divorce who failed to provide maintenance for the period of two years.</w:t>
      </w:r>
    </w:p>
    <w:p w:rsidR="00B32FF7" w:rsidRPr="00845EDB" w:rsidRDefault="004F4868" w:rsidP="00A4189C">
      <w:pPr>
        <w:pStyle w:val="BodyText"/>
        <w:rPr>
          <w:sz w:val="22"/>
          <w:szCs w:val="22"/>
        </w:rPr>
      </w:pPr>
      <w:r w:rsidRPr="00845EDB">
        <w:rPr>
          <w:sz w:val="22"/>
          <w:szCs w:val="22"/>
        </w:rPr>
        <w:t>This act a</w:t>
      </w:r>
      <w:r w:rsidR="00B32FF7" w:rsidRPr="00845EDB">
        <w:rPr>
          <w:sz w:val="22"/>
          <w:szCs w:val="22"/>
        </w:rPr>
        <w:t xml:space="preserve">lso does not signify </w:t>
      </w:r>
      <w:r w:rsidRPr="00845EDB">
        <w:rPr>
          <w:sz w:val="22"/>
          <w:szCs w:val="22"/>
        </w:rPr>
        <w:t xml:space="preserve">the right to divorce by women unilaterally as </w:t>
      </w:r>
      <w:r w:rsidR="0051137A" w:rsidRPr="00845EDB">
        <w:rPr>
          <w:sz w:val="22"/>
          <w:szCs w:val="22"/>
        </w:rPr>
        <w:t xml:space="preserve">a </w:t>
      </w:r>
      <w:r w:rsidRPr="00845EDB">
        <w:rPr>
          <w:sz w:val="22"/>
          <w:szCs w:val="22"/>
        </w:rPr>
        <w:t xml:space="preserve">right given to the husband in case of </w:t>
      </w:r>
      <w:r w:rsidRPr="00845EDB">
        <w:rPr>
          <w:i/>
          <w:iCs/>
          <w:sz w:val="22"/>
          <w:szCs w:val="22"/>
        </w:rPr>
        <w:t>talaq-e-ahsan or talaq-e-hasan</w:t>
      </w:r>
      <w:r w:rsidRPr="00845EDB">
        <w:rPr>
          <w:sz w:val="22"/>
          <w:szCs w:val="22"/>
        </w:rPr>
        <w:t xml:space="preserve"> because</w:t>
      </w:r>
      <w:r w:rsidR="0051137A" w:rsidRPr="00845EDB">
        <w:rPr>
          <w:sz w:val="22"/>
          <w:szCs w:val="22"/>
        </w:rPr>
        <w:t xml:space="preserve"> in the cas</w:t>
      </w:r>
      <w:r w:rsidRPr="00845EDB">
        <w:rPr>
          <w:sz w:val="22"/>
          <w:szCs w:val="22"/>
        </w:rPr>
        <w:t xml:space="preserve">e of </w:t>
      </w:r>
      <w:r w:rsidRPr="00845EDB">
        <w:rPr>
          <w:i/>
          <w:iCs/>
          <w:sz w:val="22"/>
          <w:szCs w:val="22"/>
        </w:rPr>
        <w:t>khula</w:t>
      </w:r>
      <w:r w:rsidRPr="00845EDB">
        <w:rPr>
          <w:sz w:val="22"/>
          <w:szCs w:val="22"/>
        </w:rPr>
        <w:t xml:space="preserve"> wife seeks divorce from her husband. If </w:t>
      </w:r>
      <w:r w:rsidR="0051137A" w:rsidRPr="00845EDB">
        <w:rPr>
          <w:sz w:val="22"/>
          <w:szCs w:val="22"/>
        </w:rPr>
        <w:t xml:space="preserve">the </w:t>
      </w:r>
      <w:r w:rsidRPr="00845EDB">
        <w:rPr>
          <w:sz w:val="22"/>
          <w:szCs w:val="22"/>
        </w:rPr>
        <w:t xml:space="preserve">husband </w:t>
      </w:r>
      <w:r w:rsidR="00700461" w:rsidRPr="00845EDB">
        <w:rPr>
          <w:sz w:val="22"/>
          <w:szCs w:val="22"/>
        </w:rPr>
        <w:t>consents,</w:t>
      </w:r>
      <w:r w:rsidRPr="00845EDB">
        <w:rPr>
          <w:sz w:val="22"/>
          <w:szCs w:val="22"/>
        </w:rPr>
        <w:t xml:space="preserve"> then only divorce is possible. Otherwise</w:t>
      </w:r>
      <w:r w:rsidR="0051137A" w:rsidRPr="00845EDB">
        <w:rPr>
          <w:sz w:val="22"/>
          <w:szCs w:val="22"/>
        </w:rPr>
        <w:t>,</w:t>
      </w:r>
      <w:r w:rsidRPr="00845EDB">
        <w:rPr>
          <w:sz w:val="22"/>
          <w:szCs w:val="22"/>
        </w:rPr>
        <w:t xml:space="preserve"> she has to go for judicial </w:t>
      </w:r>
      <w:r w:rsidR="0051137A" w:rsidRPr="00845EDB">
        <w:rPr>
          <w:sz w:val="22"/>
          <w:szCs w:val="22"/>
        </w:rPr>
        <w:t>pronouncement of divorce under the D</w:t>
      </w:r>
      <w:r w:rsidRPr="00845EDB">
        <w:rPr>
          <w:sz w:val="22"/>
          <w:szCs w:val="22"/>
        </w:rPr>
        <w:t xml:space="preserve">issolution of </w:t>
      </w:r>
      <w:r w:rsidR="0051137A" w:rsidRPr="00845EDB">
        <w:rPr>
          <w:sz w:val="22"/>
          <w:szCs w:val="22"/>
        </w:rPr>
        <w:t>Muslim Marriage A</w:t>
      </w:r>
      <w:r w:rsidRPr="00845EDB">
        <w:rPr>
          <w:sz w:val="22"/>
          <w:szCs w:val="22"/>
        </w:rPr>
        <w:t>ct</w:t>
      </w:r>
      <w:r w:rsidR="0062036E" w:rsidRPr="00845EDB">
        <w:rPr>
          <w:sz w:val="22"/>
          <w:szCs w:val="22"/>
        </w:rPr>
        <w:t>,</w:t>
      </w:r>
      <w:r w:rsidRPr="00845EDB">
        <w:rPr>
          <w:sz w:val="22"/>
          <w:szCs w:val="22"/>
        </w:rPr>
        <w:t xml:space="preserve"> 1939</w:t>
      </w:r>
      <w:r w:rsidR="00B32FF7" w:rsidRPr="00845EDB">
        <w:rPr>
          <w:sz w:val="22"/>
          <w:szCs w:val="22"/>
        </w:rPr>
        <w:t xml:space="preserve"> whatever grounds are given in that act.</w:t>
      </w:r>
    </w:p>
    <w:p w:rsidR="00B32FF7" w:rsidRPr="00845EDB" w:rsidRDefault="00DD3F6E" w:rsidP="00772B36">
      <w:pPr>
        <w:pStyle w:val="BodyText"/>
        <w:rPr>
          <w:sz w:val="22"/>
          <w:szCs w:val="22"/>
        </w:rPr>
      </w:pPr>
      <w:r w:rsidRPr="00845EDB">
        <w:rPr>
          <w:sz w:val="22"/>
          <w:szCs w:val="22"/>
        </w:rPr>
        <w:t>There are several examples that alone deterrent legislation cannot bring changes</w:t>
      </w:r>
      <w:r w:rsidR="0051137A" w:rsidRPr="00845EDB">
        <w:rPr>
          <w:sz w:val="22"/>
          <w:szCs w:val="22"/>
        </w:rPr>
        <w:t xml:space="preserve"> in </w:t>
      </w:r>
      <w:r w:rsidRPr="00845EDB">
        <w:rPr>
          <w:sz w:val="22"/>
          <w:szCs w:val="22"/>
        </w:rPr>
        <w:t xml:space="preserve">society e.g. Criminal Law Amendment Act </w:t>
      </w:r>
      <w:r w:rsidR="0051137A" w:rsidRPr="00845EDB">
        <w:rPr>
          <w:sz w:val="22"/>
          <w:szCs w:val="22"/>
        </w:rPr>
        <w:t xml:space="preserve">of </w:t>
      </w:r>
      <w:r w:rsidRPr="00845EDB">
        <w:rPr>
          <w:sz w:val="22"/>
          <w:szCs w:val="22"/>
        </w:rPr>
        <w:t xml:space="preserve">2013,Criminal Law Amendment Act </w:t>
      </w:r>
      <w:r w:rsidR="0051137A" w:rsidRPr="00845EDB">
        <w:rPr>
          <w:sz w:val="22"/>
          <w:szCs w:val="22"/>
        </w:rPr>
        <w:t xml:space="preserve">of </w:t>
      </w:r>
      <w:r w:rsidRPr="00845EDB">
        <w:rPr>
          <w:sz w:val="22"/>
          <w:szCs w:val="22"/>
        </w:rPr>
        <w:t>2018, Dowry prohibition Act, 1961 etc.</w:t>
      </w:r>
    </w:p>
    <w:p w:rsidR="00F92C5F" w:rsidRDefault="002663A7" w:rsidP="00772B36">
      <w:pPr>
        <w:pStyle w:val="BodyText"/>
        <w:rPr>
          <w:sz w:val="22"/>
          <w:szCs w:val="22"/>
        </w:rPr>
      </w:pPr>
      <w:r w:rsidRPr="00845EDB">
        <w:rPr>
          <w:sz w:val="22"/>
          <w:szCs w:val="22"/>
        </w:rPr>
        <w:t>Upon assessment, it can be concluded that while the Act will not empower Muslim women, it will undoubtedly cause victimisation and unfairness to some degree for both Muslim women and men in the absence of the necessary change.</w:t>
      </w:r>
    </w:p>
    <w:p w:rsidR="007D3B27" w:rsidRDefault="007D3B27" w:rsidP="00772B36">
      <w:pPr>
        <w:pStyle w:val="BodyText"/>
        <w:rPr>
          <w:sz w:val="22"/>
          <w:szCs w:val="22"/>
        </w:rPr>
      </w:pPr>
    </w:p>
    <w:p w:rsidR="007D3B27" w:rsidRPr="00845EDB" w:rsidRDefault="007D3B27" w:rsidP="00772B36">
      <w:pPr>
        <w:pStyle w:val="BodyText"/>
        <w:rPr>
          <w:sz w:val="22"/>
          <w:szCs w:val="22"/>
        </w:rPr>
      </w:pPr>
    </w:p>
    <w:p w:rsidR="00B32FF7" w:rsidRPr="00845EDB" w:rsidRDefault="00DD3F6E" w:rsidP="00B32FF7">
      <w:pPr>
        <w:pStyle w:val="Heading1"/>
        <w:ind w:left="0" w:firstLine="0"/>
        <w:jc w:val="left"/>
        <w:rPr>
          <w:sz w:val="22"/>
          <w:szCs w:val="22"/>
        </w:rPr>
      </w:pPr>
      <w:r w:rsidRPr="00845EDB">
        <w:rPr>
          <w:sz w:val="22"/>
          <w:szCs w:val="22"/>
        </w:rPr>
        <w:lastRenderedPageBreak/>
        <w:t>SUGGESTIONS</w:t>
      </w:r>
      <w:r w:rsidR="00F92C5F" w:rsidRPr="00845EDB">
        <w:rPr>
          <w:sz w:val="22"/>
          <w:szCs w:val="22"/>
        </w:rPr>
        <w:t xml:space="preserve"> </w:t>
      </w:r>
      <w:r w:rsidR="00292C03" w:rsidRPr="00845EDB">
        <w:rPr>
          <w:sz w:val="22"/>
          <w:szCs w:val="22"/>
        </w:rPr>
        <w:t>AND</w:t>
      </w:r>
      <w:r w:rsidR="00F92C5F" w:rsidRPr="00845EDB">
        <w:rPr>
          <w:sz w:val="22"/>
          <w:szCs w:val="22"/>
        </w:rPr>
        <w:t xml:space="preserve"> </w:t>
      </w:r>
      <w:r w:rsidR="00292C03" w:rsidRPr="00845EDB">
        <w:rPr>
          <w:sz w:val="22"/>
          <w:szCs w:val="22"/>
        </w:rPr>
        <w:t xml:space="preserve">CONCLUSION </w:t>
      </w:r>
    </w:p>
    <w:p w:rsidR="00FF726E" w:rsidRPr="00845EDB" w:rsidRDefault="003A682D" w:rsidP="00A4189C">
      <w:pPr>
        <w:pStyle w:val="BodyText"/>
        <w:rPr>
          <w:sz w:val="22"/>
          <w:szCs w:val="22"/>
        </w:rPr>
      </w:pPr>
      <w:r w:rsidRPr="00845EDB">
        <w:rPr>
          <w:sz w:val="22"/>
          <w:szCs w:val="22"/>
        </w:rPr>
        <w:t>Marriage is though a civil contract but it also has religious and social purpose</w:t>
      </w:r>
      <w:r w:rsidR="0051137A" w:rsidRPr="00845EDB">
        <w:rPr>
          <w:sz w:val="22"/>
          <w:szCs w:val="22"/>
        </w:rPr>
        <w:t>s</w:t>
      </w:r>
      <w:r w:rsidRPr="00845EDB">
        <w:rPr>
          <w:sz w:val="22"/>
          <w:szCs w:val="22"/>
        </w:rPr>
        <w:t xml:space="preserve">. </w:t>
      </w:r>
      <w:r w:rsidR="00292C03" w:rsidRPr="00845EDB">
        <w:rPr>
          <w:sz w:val="22"/>
          <w:szCs w:val="22"/>
        </w:rPr>
        <w:t>There is a need for a codified Muslim family law Like Hindu codified laws</w:t>
      </w:r>
      <w:r w:rsidR="00482659" w:rsidRPr="00845EDB">
        <w:rPr>
          <w:rStyle w:val="FootnoteReference"/>
          <w:sz w:val="22"/>
          <w:szCs w:val="22"/>
        </w:rPr>
        <w:footnoteReference w:id="47"/>
      </w:r>
      <w:r w:rsidR="00292C03" w:rsidRPr="00845EDB">
        <w:rPr>
          <w:sz w:val="22"/>
          <w:szCs w:val="22"/>
        </w:rPr>
        <w:t xml:space="preserve"> which is based on the </w:t>
      </w:r>
      <w:r w:rsidR="00292C03" w:rsidRPr="00845EDB">
        <w:rPr>
          <w:i/>
          <w:iCs/>
          <w:sz w:val="22"/>
          <w:szCs w:val="22"/>
        </w:rPr>
        <w:t xml:space="preserve">Quranic </w:t>
      </w:r>
      <w:r w:rsidR="00292C03" w:rsidRPr="00845EDB">
        <w:rPr>
          <w:sz w:val="22"/>
          <w:szCs w:val="22"/>
        </w:rPr>
        <w:t xml:space="preserve">and </w:t>
      </w:r>
      <w:r w:rsidR="00292C03" w:rsidRPr="00845EDB">
        <w:rPr>
          <w:i/>
          <w:iCs/>
          <w:sz w:val="22"/>
          <w:szCs w:val="22"/>
        </w:rPr>
        <w:t>Constitutional values</w:t>
      </w:r>
      <w:r w:rsidR="00292C03" w:rsidRPr="00845EDB">
        <w:rPr>
          <w:sz w:val="22"/>
          <w:szCs w:val="22"/>
        </w:rPr>
        <w:t xml:space="preserve">. As the suggestion given by the AIMPLB, there shall be public awareness programs </w:t>
      </w:r>
      <w:r w:rsidR="008B2FD6" w:rsidRPr="00845EDB">
        <w:rPr>
          <w:sz w:val="22"/>
          <w:szCs w:val="22"/>
        </w:rPr>
        <w:t xml:space="preserve">among the </w:t>
      </w:r>
      <w:r w:rsidRPr="00845EDB">
        <w:rPr>
          <w:sz w:val="22"/>
          <w:szCs w:val="22"/>
        </w:rPr>
        <w:t>Muslim</w:t>
      </w:r>
      <w:r w:rsidR="008B2FD6" w:rsidRPr="00845EDB">
        <w:rPr>
          <w:sz w:val="22"/>
          <w:szCs w:val="22"/>
        </w:rPr>
        <w:t xml:space="preserve"> community regarding their right to divorce and mainten</w:t>
      </w:r>
      <w:r w:rsidR="00982AA6" w:rsidRPr="00845EDB">
        <w:rPr>
          <w:sz w:val="22"/>
          <w:szCs w:val="22"/>
        </w:rPr>
        <w:t>an</w:t>
      </w:r>
      <w:r w:rsidR="008B2FD6" w:rsidRPr="00845EDB">
        <w:rPr>
          <w:sz w:val="22"/>
          <w:szCs w:val="22"/>
        </w:rPr>
        <w:t xml:space="preserve">ce. At the time of </w:t>
      </w:r>
      <w:r w:rsidR="00982AA6" w:rsidRPr="00845EDB">
        <w:rPr>
          <w:sz w:val="22"/>
          <w:szCs w:val="22"/>
        </w:rPr>
        <w:t xml:space="preserve">the </w:t>
      </w:r>
      <w:r w:rsidR="008B2FD6" w:rsidRPr="00845EDB">
        <w:rPr>
          <w:sz w:val="22"/>
          <w:szCs w:val="22"/>
        </w:rPr>
        <w:t xml:space="preserve">wedding </w:t>
      </w:r>
      <w:r w:rsidR="00982AA6" w:rsidRPr="00845EDB">
        <w:rPr>
          <w:sz w:val="22"/>
          <w:szCs w:val="22"/>
        </w:rPr>
        <w:t xml:space="preserve">as suggested by the board she </w:t>
      </w:r>
      <w:r w:rsidR="008B2FD6" w:rsidRPr="00845EDB">
        <w:rPr>
          <w:sz w:val="22"/>
          <w:szCs w:val="22"/>
        </w:rPr>
        <w:t xml:space="preserve">should be allowed </w:t>
      </w:r>
      <w:r w:rsidRPr="00845EDB">
        <w:rPr>
          <w:sz w:val="22"/>
          <w:szCs w:val="22"/>
        </w:rPr>
        <w:t xml:space="preserve">to lay down a condition in the </w:t>
      </w:r>
      <w:r w:rsidRPr="00845EDB">
        <w:rPr>
          <w:i/>
          <w:iCs/>
          <w:sz w:val="22"/>
          <w:szCs w:val="22"/>
        </w:rPr>
        <w:t>N</w:t>
      </w:r>
      <w:r w:rsidR="008B2FD6" w:rsidRPr="00845EDB">
        <w:rPr>
          <w:i/>
          <w:iCs/>
          <w:sz w:val="22"/>
          <w:szCs w:val="22"/>
        </w:rPr>
        <w:t>ikahnama</w:t>
      </w:r>
      <w:r w:rsidR="008B2FD6" w:rsidRPr="00845EDB">
        <w:rPr>
          <w:sz w:val="22"/>
          <w:szCs w:val="22"/>
        </w:rPr>
        <w:t xml:space="preserve"> that she has a right to divorce unilaterally and would not be subjected to </w:t>
      </w:r>
      <w:r w:rsidR="008B2FD6" w:rsidRPr="00845EDB">
        <w:rPr>
          <w:i/>
          <w:iCs/>
          <w:sz w:val="22"/>
          <w:szCs w:val="22"/>
        </w:rPr>
        <w:t>instant</w:t>
      </w:r>
      <w:r w:rsidR="00482659" w:rsidRPr="00845EDB">
        <w:rPr>
          <w:i/>
          <w:iCs/>
          <w:sz w:val="22"/>
          <w:szCs w:val="22"/>
        </w:rPr>
        <w:t xml:space="preserve"> triple</w:t>
      </w:r>
      <w:r w:rsidR="008B2FD6" w:rsidRPr="00845EDB">
        <w:rPr>
          <w:i/>
          <w:iCs/>
          <w:sz w:val="22"/>
          <w:szCs w:val="22"/>
        </w:rPr>
        <w:t xml:space="preserve"> talaq</w:t>
      </w:r>
      <w:r w:rsidR="008B2FD6" w:rsidRPr="00845EDB">
        <w:rPr>
          <w:sz w:val="22"/>
          <w:szCs w:val="22"/>
        </w:rPr>
        <w:t xml:space="preserve"> in case of a marital problem otherwise she would exercise her right and become entitled to four</w:t>
      </w:r>
      <w:r w:rsidR="00700461" w:rsidRPr="00845EDB">
        <w:rPr>
          <w:sz w:val="22"/>
          <w:szCs w:val="22"/>
        </w:rPr>
        <w:t xml:space="preserve"> or five</w:t>
      </w:r>
      <w:r w:rsidR="008B2FD6" w:rsidRPr="00845EDB">
        <w:rPr>
          <w:sz w:val="22"/>
          <w:szCs w:val="22"/>
        </w:rPr>
        <w:t xml:space="preserve"> times of </w:t>
      </w:r>
      <w:r w:rsidR="00982AA6" w:rsidRPr="00845EDB">
        <w:rPr>
          <w:sz w:val="22"/>
          <w:szCs w:val="22"/>
        </w:rPr>
        <w:t xml:space="preserve">the </w:t>
      </w:r>
      <w:r w:rsidR="008B2FD6" w:rsidRPr="00845EDB">
        <w:rPr>
          <w:sz w:val="22"/>
          <w:szCs w:val="22"/>
        </w:rPr>
        <w:t xml:space="preserve">amount of </w:t>
      </w:r>
      <w:r w:rsidR="00982AA6" w:rsidRPr="00845EDB">
        <w:rPr>
          <w:i/>
          <w:iCs/>
          <w:sz w:val="22"/>
          <w:szCs w:val="22"/>
        </w:rPr>
        <w:t>M</w:t>
      </w:r>
      <w:r w:rsidR="008B2FD6" w:rsidRPr="00845EDB">
        <w:rPr>
          <w:i/>
          <w:iCs/>
          <w:sz w:val="22"/>
          <w:szCs w:val="22"/>
        </w:rPr>
        <w:t>ehr</w:t>
      </w:r>
      <w:r w:rsidR="008B2FD6" w:rsidRPr="00845EDB">
        <w:rPr>
          <w:sz w:val="22"/>
          <w:szCs w:val="22"/>
        </w:rPr>
        <w:t xml:space="preserve"> and failure to pay the amount of </w:t>
      </w:r>
      <w:r w:rsidR="00982AA6" w:rsidRPr="00845EDB">
        <w:rPr>
          <w:i/>
          <w:iCs/>
          <w:sz w:val="22"/>
          <w:szCs w:val="22"/>
        </w:rPr>
        <w:t>M</w:t>
      </w:r>
      <w:r w:rsidR="008B2FD6" w:rsidRPr="00845EDB">
        <w:rPr>
          <w:i/>
          <w:iCs/>
          <w:sz w:val="22"/>
          <w:szCs w:val="22"/>
        </w:rPr>
        <w:t>ehr</w:t>
      </w:r>
      <w:r w:rsidR="008B2FD6" w:rsidRPr="00845EDB">
        <w:rPr>
          <w:sz w:val="22"/>
          <w:szCs w:val="22"/>
        </w:rPr>
        <w:t xml:space="preserve"> should be criminalized. </w:t>
      </w:r>
      <w:r w:rsidR="00982AA6" w:rsidRPr="00845EDB">
        <w:rPr>
          <w:i/>
          <w:iCs/>
          <w:sz w:val="22"/>
          <w:szCs w:val="22"/>
        </w:rPr>
        <w:t>Triple Talaq</w:t>
      </w:r>
      <w:r w:rsidR="002D3E28" w:rsidRPr="00845EDB">
        <w:rPr>
          <w:i/>
          <w:iCs/>
          <w:sz w:val="22"/>
          <w:szCs w:val="22"/>
        </w:rPr>
        <w:t xml:space="preserve"> </w:t>
      </w:r>
      <w:r w:rsidR="008B2FD6" w:rsidRPr="00845EDB">
        <w:rPr>
          <w:sz w:val="22"/>
          <w:szCs w:val="22"/>
        </w:rPr>
        <w:t xml:space="preserve">instead of being criminalized can be </w:t>
      </w:r>
      <w:r w:rsidR="00982AA6" w:rsidRPr="00845EDB">
        <w:rPr>
          <w:sz w:val="22"/>
          <w:szCs w:val="22"/>
        </w:rPr>
        <w:t>placed within the ambit of the Protection of Women from Domestic Violence A</w:t>
      </w:r>
      <w:r w:rsidR="008B2FD6" w:rsidRPr="00845EDB">
        <w:rPr>
          <w:sz w:val="22"/>
          <w:szCs w:val="22"/>
        </w:rPr>
        <w:t>ct</w:t>
      </w:r>
      <w:r w:rsidRPr="00845EDB">
        <w:rPr>
          <w:sz w:val="22"/>
          <w:szCs w:val="22"/>
        </w:rPr>
        <w:t>, 2005</w:t>
      </w:r>
      <w:r w:rsidR="008B2FD6" w:rsidRPr="00845EDB">
        <w:rPr>
          <w:sz w:val="22"/>
          <w:szCs w:val="22"/>
        </w:rPr>
        <w:t>.</w:t>
      </w:r>
      <w:r w:rsidRPr="00845EDB">
        <w:rPr>
          <w:sz w:val="22"/>
          <w:szCs w:val="22"/>
        </w:rPr>
        <w:t xml:space="preserve"> As at the time of Marriage</w:t>
      </w:r>
      <w:r w:rsidR="00982AA6" w:rsidRPr="00845EDB">
        <w:rPr>
          <w:sz w:val="22"/>
          <w:szCs w:val="22"/>
        </w:rPr>
        <w:t>,</w:t>
      </w:r>
      <w:r w:rsidRPr="00845EDB">
        <w:rPr>
          <w:sz w:val="22"/>
          <w:szCs w:val="22"/>
        </w:rPr>
        <w:t xml:space="preserve"> there is requirement</w:t>
      </w:r>
      <w:r w:rsidR="00982AA6" w:rsidRPr="00845EDB">
        <w:rPr>
          <w:sz w:val="22"/>
          <w:szCs w:val="22"/>
        </w:rPr>
        <w:t xml:space="preserve"> of two male witnesses or one male and</w:t>
      </w:r>
      <w:r w:rsidRPr="00845EDB">
        <w:rPr>
          <w:sz w:val="22"/>
          <w:szCs w:val="22"/>
        </w:rPr>
        <w:t xml:space="preserve"> two female witness</w:t>
      </w:r>
      <w:r w:rsidR="00482659" w:rsidRPr="00845EDB">
        <w:rPr>
          <w:sz w:val="22"/>
          <w:szCs w:val="22"/>
        </w:rPr>
        <w:t xml:space="preserve">es among Hanafi </w:t>
      </w:r>
      <w:r w:rsidR="00982AA6" w:rsidRPr="00845EDB">
        <w:rPr>
          <w:sz w:val="22"/>
          <w:szCs w:val="22"/>
        </w:rPr>
        <w:t>School</w:t>
      </w:r>
      <w:r w:rsidRPr="00845EDB">
        <w:rPr>
          <w:sz w:val="22"/>
          <w:szCs w:val="22"/>
        </w:rPr>
        <w:t xml:space="preserve"> that </w:t>
      </w:r>
      <w:r w:rsidR="00982AA6" w:rsidRPr="00845EDB">
        <w:rPr>
          <w:sz w:val="22"/>
          <w:szCs w:val="22"/>
        </w:rPr>
        <w:t xml:space="preserve">a </w:t>
      </w:r>
      <w:r w:rsidRPr="00845EDB">
        <w:rPr>
          <w:sz w:val="22"/>
          <w:szCs w:val="22"/>
        </w:rPr>
        <w:t xml:space="preserve">requirement must also be available at the time of divorce. </w:t>
      </w:r>
      <w:r w:rsidR="008B2FD6" w:rsidRPr="00845EDB">
        <w:rPr>
          <w:sz w:val="22"/>
          <w:szCs w:val="22"/>
        </w:rPr>
        <w:t xml:space="preserve">There should also be </w:t>
      </w:r>
      <w:r w:rsidR="00982AA6" w:rsidRPr="00845EDB">
        <w:rPr>
          <w:sz w:val="22"/>
          <w:szCs w:val="22"/>
        </w:rPr>
        <w:t xml:space="preserve">a </w:t>
      </w:r>
      <w:r w:rsidR="008B2FD6" w:rsidRPr="00845EDB">
        <w:rPr>
          <w:sz w:val="22"/>
          <w:szCs w:val="22"/>
        </w:rPr>
        <w:t xml:space="preserve">mechanism for reconciliation before the </w:t>
      </w:r>
      <w:r w:rsidRPr="00845EDB">
        <w:rPr>
          <w:sz w:val="22"/>
          <w:szCs w:val="22"/>
        </w:rPr>
        <w:t>dissolution of marriage between the parties.</w:t>
      </w:r>
    </w:p>
    <w:p w:rsidR="00487D80" w:rsidRPr="00845EDB" w:rsidRDefault="00B32FF7" w:rsidP="00F65BBC">
      <w:pPr>
        <w:pStyle w:val="BodyText"/>
        <w:rPr>
          <w:sz w:val="22"/>
          <w:szCs w:val="22"/>
        </w:rPr>
      </w:pPr>
      <w:bookmarkStart w:id="0" w:name="_GoBack"/>
      <w:bookmarkEnd w:id="0"/>
      <w:r w:rsidRPr="00845EDB">
        <w:rPr>
          <w:sz w:val="22"/>
          <w:szCs w:val="22"/>
        </w:rPr>
        <w:t xml:space="preserve">In conclusion, </w:t>
      </w:r>
      <w:r w:rsidR="00F90A44" w:rsidRPr="00845EDB">
        <w:rPr>
          <w:i/>
          <w:iCs/>
          <w:sz w:val="22"/>
          <w:szCs w:val="22"/>
        </w:rPr>
        <w:t>Triple Talaq</w:t>
      </w:r>
      <w:r w:rsidR="00292C03" w:rsidRPr="00845EDB">
        <w:rPr>
          <w:sz w:val="22"/>
          <w:szCs w:val="22"/>
        </w:rPr>
        <w:t xml:space="preserve">or </w:t>
      </w:r>
      <w:r w:rsidR="00292C03" w:rsidRPr="00845EDB">
        <w:rPr>
          <w:i/>
          <w:iCs/>
          <w:sz w:val="22"/>
          <w:szCs w:val="22"/>
        </w:rPr>
        <w:t>talaq-e-bidd</w:t>
      </w:r>
      <w:r w:rsidR="00982AA6" w:rsidRPr="00845EDB">
        <w:rPr>
          <w:i/>
          <w:iCs/>
          <w:sz w:val="22"/>
          <w:szCs w:val="22"/>
        </w:rPr>
        <w:t>at</w:t>
      </w:r>
      <w:r w:rsidR="00982AA6" w:rsidRPr="00845EDB">
        <w:rPr>
          <w:sz w:val="22"/>
          <w:szCs w:val="22"/>
        </w:rPr>
        <w:t xml:space="preserve"> is a </w:t>
      </w:r>
      <w:r w:rsidR="00292C03" w:rsidRPr="00845EDB">
        <w:rPr>
          <w:sz w:val="22"/>
          <w:szCs w:val="22"/>
        </w:rPr>
        <w:t xml:space="preserve">form of divorce through which </w:t>
      </w:r>
      <w:r w:rsidR="00982AA6" w:rsidRPr="00845EDB">
        <w:rPr>
          <w:sz w:val="22"/>
          <w:szCs w:val="22"/>
        </w:rPr>
        <w:t xml:space="preserve">the </w:t>
      </w:r>
      <w:r w:rsidR="00292C03" w:rsidRPr="00845EDB">
        <w:rPr>
          <w:sz w:val="22"/>
          <w:szCs w:val="22"/>
        </w:rPr>
        <w:t>marriage can be dissolved in seconds and there was no going bac</w:t>
      </w:r>
      <w:r w:rsidR="00982AA6" w:rsidRPr="00845EDB">
        <w:rPr>
          <w:sz w:val="22"/>
          <w:szCs w:val="22"/>
        </w:rPr>
        <w:t xml:space="preserve">k and this right to divorce was </w:t>
      </w:r>
      <w:r w:rsidR="00292C03" w:rsidRPr="00845EDB">
        <w:rPr>
          <w:sz w:val="22"/>
          <w:szCs w:val="22"/>
        </w:rPr>
        <w:t>only available to the husbands (Muslim men). It was clearly against the basic notions of equality and justice. Shay</w:t>
      </w:r>
      <w:r w:rsidR="009D7AF1" w:rsidRPr="00845EDB">
        <w:rPr>
          <w:sz w:val="22"/>
          <w:szCs w:val="22"/>
        </w:rPr>
        <w:t>a</w:t>
      </w:r>
      <w:r w:rsidR="00292C03" w:rsidRPr="00845EDB">
        <w:rPr>
          <w:sz w:val="22"/>
          <w:szCs w:val="22"/>
        </w:rPr>
        <w:t xml:space="preserve">ra Bano case </w:t>
      </w:r>
      <w:r w:rsidR="00982AA6" w:rsidRPr="00845EDB">
        <w:rPr>
          <w:rStyle w:val="FootnoteReference"/>
          <w:sz w:val="22"/>
          <w:szCs w:val="22"/>
        </w:rPr>
        <w:footnoteReference w:id="48"/>
      </w:r>
      <w:r w:rsidR="00292C03" w:rsidRPr="00845EDB">
        <w:rPr>
          <w:sz w:val="22"/>
          <w:szCs w:val="22"/>
        </w:rPr>
        <w:t xml:space="preserve">is a landmark </w:t>
      </w:r>
      <w:r w:rsidR="00982AA6" w:rsidRPr="00845EDB">
        <w:rPr>
          <w:sz w:val="22"/>
          <w:szCs w:val="22"/>
        </w:rPr>
        <w:t>judgment</w:t>
      </w:r>
      <w:r w:rsidR="00292C03" w:rsidRPr="00845EDB">
        <w:rPr>
          <w:sz w:val="22"/>
          <w:szCs w:val="22"/>
        </w:rPr>
        <w:t xml:space="preserve"> by the </w:t>
      </w:r>
      <w:r w:rsidR="00F90A44" w:rsidRPr="00845EDB">
        <w:rPr>
          <w:sz w:val="22"/>
          <w:szCs w:val="22"/>
        </w:rPr>
        <w:t>hon’ble</w:t>
      </w:r>
      <w:r w:rsidR="00292C03" w:rsidRPr="00845EDB">
        <w:rPr>
          <w:sz w:val="22"/>
          <w:szCs w:val="22"/>
        </w:rPr>
        <w:t xml:space="preserve"> Supreme Court on personal law, as it </w:t>
      </w:r>
      <w:r w:rsidR="00982AA6" w:rsidRPr="00845EDB">
        <w:rPr>
          <w:sz w:val="22"/>
          <w:szCs w:val="22"/>
        </w:rPr>
        <w:t xml:space="preserve">is </w:t>
      </w:r>
      <w:r w:rsidR="00292C03" w:rsidRPr="00845EDB">
        <w:rPr>
          <w:sz w:val="22"/>
          <w:szCs w:val="22"/>
        </w:rPr>
        <w:t xml:space="preserve">indefinitely a great move towards upholding the principles of natural justice. </w:t>
      </w:r>
      <w:r w:rsidR="00982AA6" w:rsidRPr="00845EDB">
        <w:rPr>
          <w:sz w:val="22"/>
          <w:szCs w:val="22"/>
        </w:rPr>
        <w:t xml:space="preserve">Triple Talaq </w:t>
      </w:r>
      <w:r w:rsidR="00292C03" w:rsidRPr="00845EDB">
        <w:rPr>
          <w:sz w:val="22"/>
          <w:szCs w:val="22"/>
        </w:rPr>
        <w:t>is only one amongst the many ill practices, prevalent in alm</w:t>
      </w:r>
      <w:r w:rsidR="00F90A44" w:rsidRPr="00845EDB">
        <w:rPr>
          <w:sz w:val="22"/>
          <w:szCs w:val="22"/>
        </w:rPr>
        <w:t xml:space="preserve">ost all </w:t>
      </w:r>
      <w:r w:rsidR="00292C03" w:rsidRPr="00845EDB">
        <w:rPr>
          <w:sz w:val="22"/>
          <w:szCs w:val="22"/>
        </w:rPr>
        <w:t>religions. It’s time to keep a check on all such practices and</w:t>
      </w:r>
      <w:r w:rsidR="00F90A44" w:rsidRPr="00845EDB">
        <w:rPr>
          <w:sz w:val="22"/>
          <w:szCs w:val="22"/>
        </w:rPr>
        <w:t xml:space="preserve"> to constantly endeavour toward</w:t>
      </w:r>
      <w:r w:rsidR="00292C03" w:rsidRPr="00845EDB">
        <w:rPr>
          <w:sz w:val="22"/>
          <w:szCs w:val="22"/>
        </w:rPr>
        <w:t xml:space="preserve"> the goal of a harmonious Uniform Civil Code as enshrined in the Directive Principles of State Policy under our Constitution</w:t>
      </w:r>
      <w:r w:rsidR="0062036E" w:rsidRPr="00845EDB">
        <w:rPr>
          <w:sz w:val="22"/>
          <w:szCs w:val="22"/>
        </w:rPr>
        <w:t>.</w:t>
      </w:r>
      <w:r w:rsidR="00E30C61" w:rsidRPr="00845EDB">
        <w:rPr>
          <w:rStyle w:val="FootnoteReference"/>
          <w:sz w:val="22"/>
          <w:szCs w:val="22"/>
        </w:rPr>
        <w:footnoteReference w:id="49"/>
      </w:r>
    </w:p>
    <w:sectPr w:rsidR="00487D80" w:rsidRPr="00845EDB" w:rsidSect="00225DAA">
      <w:headerReference w:type="even" r:id="rId9"/>
      <w:headerReference w:type="default" r:id="rId10"/>
      <w:footerReference w:type="even" r:id="rId11"/>
      <w:footerReference w:type="default" r:id="rId12"/>
      <w:footerReference w:type="first" r:id="rId13"/>
      <w:pgSz w:w="9187" w:h="12989" w:code="28"/>
      <w:pgMar w:top="720" w:right="1296" w:bottom="1008" w:left="1440" w:header="576" w:footer="432" w:gutter="0"/>
      <w:pgNumType w:start="7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70" w:rsidRDefault="00DF2970" w:rsidP="00487D80">
      <w:pPr>
        <w:spacing w:after="0" w:line="240" w:lineRule="auto"/>
      </w:pPr>
      <w:r>
        <w:separator/>
      </w:r>
    </w:p>
  </w:endnote>
  <w:endnote w:type="continuationSeparator" w:id="1">
    <w:p w:rsidR="00DF2970" w:rsidRDefault="00DF2970" w:rsidP="00487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524"/>
      <w:docPartObj>
        <w:docPartGallery w:val="Page Numbers (Bottom of Page)"/>
        <w:docPartUnique/>
      </w:docPartObj>
    </w:sdtPr>
    <w:sdtContent>
      <w:p w:rsidR="00A84A9D" w:rsidRDefault="00A84A9D">
        <w:pPr>
          <w:pStyle w:val="Footer"/>
          <w:jc w:val="center"/>
        </w:pPr>
        <w:fldSimple w:instr=" PAGE   \* MERGEFORMAT ">
          <w:r w:rsidR="007D3B27">
            <w:rPr>
              <w:noProof/>
            </w:rPr>
            <w:t>92</w:t>
          </w:r>
        </w:fldSimple>
      </w:p>
    </w:sdtContent>
  </w:sdt>
  <w:p w:rsidR="00225DAA" w:rsidRDefault="00225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525"/>
      <w:docPartObj>
        <w:docPartGallery w:val="Page Numbers (Bottom of Page)"/>
        <w:docPartUnique/>
      </w:docPartObj>
    </w:sdtPr>
    <w:sdtContent>
      <w:p w:rsidR="00A84A9D" w:rsidRDefault="00A84A9D">
        <w:pPr>
          <w:pStyle w:val="Footer"/>
          <w:jc w:val="center"/>
        </w:pPr>
        <w:fldSimple w:instr=" PAGE   \* MERGEFORMAT ">
          <w:r w:rsidR="007D3B27">
            <w:rPr>
              <w:noProof/>
            </w:rPr>
            <w:t>91</w:t>
          </w:r>
        </w:fldSimple>
      </w:p>
    </w:sdtContent>
  </w:sdt>
  <w:p w:rsidR="00225DAA" w:rsidRDefault="00225D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523"/>
      <w:docPartObj>
        <w:docPartGallery w:val="Page Numbers (Bottom of Page)"/>
        <w:docPartUnique/>
      </w:docPartObj>
    </w:sdtPr>
    <w:sdtContent>
      <w:p w:rsidR="00225DAA" w:rsidRDefault="00225DAA">
        <w:pPr>
          <w:pStyle w:val="Footer"/>
          <w:jc w:val="center"/>
        </w:pPr>
      </w:p>
    </w:sdtContent>
  </w:sdt>
  <w:p w:rsidR="00225DAA" w:rsidRDefault="00225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70" w:rsidRDefault="00DF2970" w:rsidP="00487D80">
      <w:pPr>
        <w:spacing w:after="0" w:line="240" w:lineRule="auto"/>
      </w:pPr>
      <w:r>
        <w:separator/>
      </w:r>
    </w:p>
  </w:footnote>
  <w:footnote w:type="continuationSeparator" w:id="1">
    <w:p w:rsidR="00DF2970" w:rsidRDefault="00DF2970" w:rsidP="00487D80">
      <w:pPr>
        <w:spacing w:after="0" w:line="240" w:lineRule="auto"/>
      </w:pPr>
      <w:r>
        <w:continuationSeparator/>
      </w:r>
    </w:p>
  </w:footnote>
  <w:footnote w:id="2">
    <w:p w:rsidR="009E556D" w:rsidRPr="009E556D" w:rsidRDefault="009E556D" w:rsidP="009E556D">
      <w:pPr>
        <w:spacing w:after="0" w:line="220" w:lineRule="exact"/>
        <w:ind w:left="432" w:hanging="432"/>
        <w:rPr>
          <w:sz w:val="20"/>
        </w:rPr>
      </w:pPr>
      <w:r w:rsidRPr="009E556D">
        <w:rPr>
          <w:rStyle w:val="FootnoteReference"/>
          <w:rFonts w:eastAsia="Times New Roman" w:cs="Times New Roman"/>
          <w:sz w:val="20"/>
          <w:vertAlign w:val="baseline"/>
          <w:lang w:bidi="ar-SA"/>
        </w:rPr>
        <w:sym w:font="Symbol" w:char="F02A"/>
      </w:r>
      <w:r w:rsidRPr="009E556D">
        <w:rPr>
          <w:rFonts w:eastAsia="Times New Roman" w:cs="Times New Roman"/>
          <w:sz w:val="20"/>
          <w:lang w:bidi="ar-SA"/>
        </w:rPr>
        <w:t xml:space="preserve"> </w:t>
      </w:r>
      <w:r w:rsidR="008020FD">
        <w:rPr>
          <w:rFonts w:eastAsia="Times New Roman" w:cs="Times New Roman"/>
          <w:sz w:val="20"/>
          <w:lang w:bidi="ar-SA"/>
        </w:rPr>
        <w:t xml:space="preserve"> </w:t>
      </w:r>
      <w:r w:rsidR="008020FD">
        <w:rPr>
          <w:rFonts w:eastAsia="Times New Roman" w:cs="Times New Roman"/>
          <w:sz w:val="20"/>
          <w:lang w:bidi="ar-SA"/>
        </w:rPr>
        <w:tab/>
      </w:r>
      <w:r w:rsidRPr="009E556D">
        <w:rPr>
          <w:sz w:val="20"/>
        </w:rPr>
        <w:t>Assistant Professor,Faculty of Law,BHU, Varanasi.</w:t>
      </w:r>
    </w:p>
  </w:footnote>
  <w:footnote w:id="3">
    <w:p w:rsidR="009E556D" w:rsidRPr="009E556D" w:rsidRDefault="009E556D" w:rsidP="009E556D">
      <w:pPr>
        <w:spacing w:after="0" w:line="220" w:lineRule="exact"/>
        <w:ind w:left="432" w:hanging="432"/>
        <w:rPr>
          <w:sz w:val="20"/>
        </w:rPr>
      </w:pPr>
      <w:r w:rsidRPr="009E556D">
        <w:rPr>
          <w:rStyle w:val="FootnoteReference"/>
          <w:rFonts w:eastAsia="Times New Roman" w:cs="Times New Roman"/>
          <w:sz w:val="20"/>
          <w:vertAlign w:val="baseline"/>
          <w:lang w:bidi="ar-SA"/>
        </w:rPr>
        <w:sym w:font="Symbol" w:char="F02A"/>
      </w:r>
      <w:r w:rsidRPr="009E556D">
        <w:rPr>
          <w:rStyle w:val="FootnoteReference"/>
          <w:rFonts w:eastAsia="Times New Roman" w:cs="Times New Roman"/>
          <w:sz w:val="20"/>
          <w:vertAlign w:val="baseline"/>
          <w:lang w:bidi="ar-SA"/>
        </w:rPr>
        <w:sym w:font="Symbol" w:char="F02A"/>
      </w:r>
      <w:r w:rsidRPr="009E556D">
        <w:rPr>
          <w:rFonts w:eastAsia="Times New Roman" w:cs="Times New Roman"/>
          <w:sz w:val="20"/>
          <w:lang w:bidi="ar-SA"/>
        </w:rPr>
        <w:t xml:space="preserve"> </w:t>
      </w:r>
      <w:r w:rsidR="008020FD">
        <w:rPr>
          <w:rFonts w:eastAsia="Times New Roman" w:cs="Times New Roman"/>
          <w:sz w:val="20"/>
          <w:lang w:bidi="ar-SA"/>
        </w:rPr>
        <w:t xml:space="preserve"> </w:t>
      </w:r>
      <w:r w:rsidR="008020FD">
        <w:rPr>
          <w:rFonts w:eastAsia="Times New Roman" w:cs="Times New Roman"/>
          <w:sz w:val="20"/>
          <w:lang w:bidi="ar-SA"/>
        </w:rPr>
        <w:tab/>
      </w:r>
      <w:r w:rsidRPr="009E556D">
        <w:rPr>
          <w:sz w:val="20"/>
        </w:rPr>
        <w:t>Research Scholar, Ph.D.(Law), Faculty of Law, BHU, Varanasi.</w:t>
      </w:r>
    </w:p>
  </w:footnote>
  <w:footnote w:id="4">
    <w:p w:rsidR="00F6476B" w:rsidRPr="009E556D" w:rsidRDefault="00F6476B" w:rsidP="009E556D">
      <w:pPr>
        <w:pStyle w:val="FootnoteText"/>
        <w:widowControl/>
        <w:spacing w:line="220" w:lineRule="exact"/>
        <w:ind w:left="432" w:hanging="432"/>
      </w:pPr>
      <w:r w:rsidRPr="009E556D">
        <w:rPr>
          <w:rStyle w:val="FootnoteReference"/>
          <w:vertAlign w:val="baseline"/>
        </w:rPr>
        <w:footnoteRef/>
      </w:r>
      <w:r w:rsidR="008020FD">
        <w:rPr>
          <w:i/>
        </w:rPr>
        <w:t xml:space="preserve"> </w:t>
      </w:r>
      <w:r w:rsidR="008020FD">
        <w:rPr>
          <w:i/>
        </w:rPr>
        <w:tab/>
      </w:r>
      <w:r w:rsidRPr="009E556D">
        <w:rPr>
          <w:i/>
        </w:rPr>
        <w:t xml:space="preserve">Shayara Bano </w:t>
      </w:r>
      <w:r w:rsidR="007B4CFD" w:rsidRPr="009E556D">
        <w:rPr>
          <w:i/>
        </w:rPr>
        <w:t>v</w:t>
      </w:r>
      <w:r w:rsidRPr="009E556D">
        <w:rPr>
          <w:i/>
        </w:rPr>
        <w:t xml:space="preserve">. Union of India, </w:t>
      </w:r>
      <w:r w:rsidRPr="009E556D">
        <w:t>AIR 2017 9 SC 1</w:t>
      </w:r>
    </w:p>
  </w:footnote>
  <w:footnote w:id="5">
    <w:p w:rsidR="00DC5A63" w:rsidRPr="009E556D" w:rsidRDefault="00DC5A63"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8020FD">
        <w:tab/>
      </w:r>
      <w:r w:rsidRPr="009E556D">
        <w:t xml:space="preserve">Kalpana Kannabiran (ed.), </w:t>
      </w:r>
      <w:r w:rsidRPr="009E556D">
        <w:rPr>
          <w:i/>
        </w:rPr>
        <w:t xml:space="preserve">Religion, Feminist Policies and Muslim Women </w:t>
      </w:r>
      <w:r w:rsidRPr="009E556D">
        <w:t>(NewDelhi,2014)</w:t>
      </w:r>
      <w:r w:rsidR="007673AF" w:rsidRPr="009E556D">
        <w:t>.</w:t>
      </w:r>
    </w:p>
  </w:footnote>
  <w:footnote w:id="6">
    <w:p w:rsidR="007673AF" w:rsidRPr="009E556D" w:rsidRDefault="007673AF" w:rsidP="009E556D">
      <w:pPr>
        <w:pStyle w:val="FootnoteText"/>
        <w:widowControl/>
        <w:spacing w:line="220" w:lineRule="exact"/>
        <w:ind w:left="432" w:hanging="432"/>
      </w:pPr>
      <w:r w:rsidRPr="009E556D">
        <w:rPr>
          <w:rStyle w:val="FootnoteReference"/>
          <w:vertAlign w:val="baseline"/>
        </w:rPr>
        <w:footnoteRef/>
      </w:r>
      <w:r w:rsidR="008020FD">
        <w:rPr>
          <w:i/>
        </w:rPr>
        <w:t xml:space="preserve"> </w:t>
      </w:r>
      <w:r w:rsidR="008020FD">
        <w:rPr>
          <w:i/>
        </w:rPr>
        <w:tab/>
      </w:r>
      <w:r w:rsidRPr="009E556D">
        <w:rPr>
          <w:i/>
        </w:rPr>
        <w:t>Mohd. Ahmed Khan v Shah Bano Begum (</w:t>
      </w:r>
      <w:r w:rsidRPr="009E556D">
        <w:t>1985) 2 SCC 556.</w:t>
      </w:r>
    </w:p>
  </w:footnote>
  <w:footnote w:id="7">
    <w:p w:rsidR="00890B28" w:rsidRPr="009E556D" w:rsidRDefault="00890B28" w:rsidP="009E556D">
      <w:pPr>
        <w:pStyle w:val="FootnoteText"/>
        <w:widowControl/>
        <w:spacing w:line="220" w:lineRule="exact"/>
        <w:ind w:left="432" w:hanging="432"/>
        <w:rPr>
          <w:lang w:val="en-IN"/>
        </w:rPr>
      </w:pPr>
      <w:r w:rsidRPr="009E556D">
        <w:rPr>
          <w:rStyle w:val="FootnoteReference"/>
          <w:vertAlign w:val="baseline"/>
        </w:rPr>
        <w:footnoteRef/>
      </w:r>
      <w:r w:rsidRPr="009E556D">
        <w:t xml:space="preserve"> </w:t>
      </w:r>
      <w:r w:rsidR="008020FD">
        <w:t xml:space="preserve"> </w:t>
      </w:r>
      <w:r w:rsidR="008020FD">
        <w:tab/>
      </w:r>
      <w:r w:rsidRPr="009E556D">
        <w:t xml:space="preserve">The </w:t>
      </w:r>
      <w:r w:rsidRPr="009E556D">
        <w:rPr>
          <w:lang w:val="en-IN"/>
        </w:rPr>
        <w:t>Protection of Women from Domestic Violence Act, 2005</w:t>
      </w:r>
    </w:p>
  </w:footnote>
  <w:footnote w:id="8">
    <w:p w:rsidR="00890B28" w:rsidRPr="009E556D" w:rsidRDefault="00890B28" w:rsidP="009E556D">
      <w:pPr>
        <w:pStyle w:val="FootnoteText"/>
        <w:widowControl/>
        <w:spacing w:line="220" w:lineRule="exact"/>
        <w:ind w:left="432" w:hanging="432"/>
        <w:rPr>
          <w:lang w:val="en-IN"/>
        </w:rPr>
      </w:pPr>
      <w:r w:rsidRPr="009E556D">
        <w:rPr>
          <w:rStyle w:val="FootnoteReference"/>
          <w:vertAlign w:val="baseline"/>
        </w:rPr>
        <w:footnoteRef/>
      </w:r>
      <w:r w:rsidRPr="009E556D">
        <w:t xml:space="preserve"> </w:t>
      </w:r>
      <w:r w:rsidR="008020FD">
        <w:t xml:space="preserve"> </w:t>
      </w:r>
      <w:r w:rsidR="008020FD">
        <w:tab/>
      </w:r>
      <w:r w:rsidRPr="009E556D">
        <w:t xml:space="preserve">The </w:t>
      </w:r>
      <w:r w:rsidRPr="009E556D">
        <w:rPr>
          <w:lang w:val="en-IN"/>
        </w:rPr>
        <w:t>Sexual Harassment of Women at Workplace (Prevention, Prohibition and Redressal)</w:t>
      </w:r>
      <w:r w:rsidR="009F4CA3" w:rsidRPr="009E556D">
        <w:rPr>
          <w:lang w:val="en-IN"/>
        </w:rPr>
        <w:t>, 2013</w:t>
      </w:r>
    </w:p>
  </w:footnote>
  <w:footnote w:id="9">
    <w:p w:rsidR="007B4CFD" w:rsidRPr="009E556D" w:rsidRDefault="007B4CFD" w:rsidP="009E556D">
      <w:pPr>
        <w:pStyle w:val="FootnoteText"/>
        <w:widowControl/>
        <w:spacing w:line="220" w:lineRule="exact"/>
        <w:ind w:left="432" w:hanging="432"/>
        <w:rPr>
          <w:lang w:val="en-IN"/>
        </w:rPr>
      </w:pPr>
      <w:r w:rsidRPr="009E556D">
        <w:rPr>
          <w:rStyle w:val="FootnoteReference"/>
          <w:vertAlign w:val="baseline"/>
        </w:rPr>
        <w:footnoteRef/>
      </w:r>
      <w:r w:rsidRPr="009E556D">
        <w:t xml:space="preserve"> </w:t>
      </w:r>
      <w:r w:rsidR="008020FD">
        <w:t xml:space="preserve"> </w:t>
      </w:r>
      <w:r w:rsidR="008020FD">
        <w:tab/>
      </w:r>
      <w:r w:rsidRPr="009E556D">
        <w:t>The</w:t>
      </w:r>
      <w:r w:rsidR="008020FD">
        <w:t xml:space="preserve"> </w:t>
      </w:r>
      <w:r w:rsidRPr="009E556D">
        <w:t>Constitution</w:t>
      </w:r>
      <w:r w:rsidR="008020FD">
        <w:t xml:space="preserve"> </w:t>
      </w:r>
      <w:r w:rsidRPr="009E556D">
        <w:t>of</w:t>
      </w:r>
      <w:r w:rsidR="008020FD">
        <w:t xml:space="preserve"> </w:t>
      </w:r>
      <w:r w:rsidRPr="009E556D">
        <w:t>India, Art. 14-18.</w:t>
      </w:r>
    </w:p>
  </w:footnote>
  <w:footnote w:id="10">
    <w:p w:rsidR="007B4CFD" w:rsidRPr="009E556D" w:rsidRDefault="007B4CFD" w:rsidP="009E556D">
      <w:pPr>
        <w:pStyle w:val="FootnoteText"/>
        <w:widowControl/>
        <w:spacing w:line="220" w:lineRule="exact"/>
        <w:ind w:left="432" w:hanging="432"/>
        <w:rPr>
          <w:lang w:val="en-IN"/>
        </w:rPr>
      </w:pPr>
      <w:r w:rsidRPr="009E556D">
        <w:rPr>
          <w:rStyle w:val="FootnoteReference"/>
          <w:vertAlign w:val="baseline"/>
        </w:rPr>
        <w:footnoteRef/>
      </w:r>
      <w:r w:rsidRPr="009E556D">
        <w:t xml:space="preserve"> </w:t>
      </w:r>
      <w:r w:rsidR="008020FD">
        <w:t xml:space="preserve"> </w:t>
      </w:r>
      <w:r w:rsidR="008020FD">
        <w:tab/>
      </w:r>
      <w:r w:rsidRPr="009E556D">
        <w:t>The</w:t>
      </w:r>
      <w:r w:rsidR="008020FD">
        <w:t xml:space="preserve"> </w:t>
      </w:r>
      <w:r w:rsidRPr="009E556D">
        <w:t>Constitution</w:t>
      </w:r>
      <w:r w:rsidR="008020FD">
        <w:t xml:space="preserve"> </w:t>
      </w:r>
      <w:r w:rsidRPr="009E556D">
        <w:t>of</w:t>
      </w:r>
      <w:r w:rsidR="008020FD">
        <w:t xml:space="preserve"> </w:t>
      </w:r>
      <w:r w:rsidRPr="009E556D">
        <w:t>India</w:t>
      </w:r>
      <w:r w:rsidRPr="009E556D">
        <w:rPr>
          <w:spacing w:val="-1"/>
        </w:rPr>
        <w:t>,</w:t>
      </w:r>
      <w:r w:rsidRPr="009E556D">
        <w:t xml:space="preserve"> Art.29&amp;30.</w:t>
      </w:r>
    </w:p>
  </w:footnote>
  <w:footnote w:id="11">
    <w:p w:rsidR="0076437F" w:rsidRPr="009E556D" w:rsidRDefault="0076437F" w:rsidP="009E556D">
      <w:pPr>
        <w:pStyle w:val="FootnoteText"/>
        <w:widowControl/>
        <w:spacing w:line="220" w:lineRule="exact"/>
        <w:ind w:left="432" w:hanging="432"/>
        <w:rPr>
          <w:i/>
          <w:iCs/>
        </w:rPr>
      </w:pPr>
      <w:r w:rsidRPr="009E556D">
        <w:rPr>
          <w:rStyle w:val="FootnoteReference"/>
          <w:vertAlign w:val="baseline"/>
        </w:rPr>
        <w:footnoteRef/>
      </w:r>
      <w:r w:rsidRPr="009E556D">
        <w:t xml:space="preserve"> </w:t>
      </w:r>
      <w:r w:rsidR="00817E60">
        <w:tab/>
      </w:r>
      <w:r w:rsidRPr="009E556D">
        <w:t>GC Chesire, ‘</w:t>
      </w:r>
      <w:r w:rsidRPr="009E556D">
        <w:rPr>
          <w:i/>
          <w:iCs/>
        </w:rPr>
        <w:t>The International Validity of Divorces</w:t>
      </w:r>
      <w:r w:rsidRPr="009E556D">
        <w:t xml:space="preserve">’ (1945) 61 </w:t>
      </w:r>
      <w:r w:rsidRPr="009E556D">
        <w:rPr>
          <w:i/>
          <w:iCs/>
        </w:rPr>
        <w:t>Law Quarterely Review 352.</w:t>
      </w:r>
    </w:p>
  </w:footnote>
  <w:footnote w:id="12">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817E60">
        <w:t xml:space="preserve"> </w:t>
      </w:r>
      <w:r w:rsidR="00817E60">
        <w:tab/>
      </w:r>
      <w:r w:rsidRPr="009E556D">
        <w:t>Encyclopedia of Islam III, 636-40</w:t>
      </w:r>
    </w:p>
  </w:footnote>
  <w:footnote w:id="13">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817E60">
        <w:t xml:space="preserve"> </w:t>
      </w:r>
      <w:r w:rsidR="00817E60">
        <w:tab/>
      </w:r>
      <w:r w:rsidRPr="009E556D">
        <w:t xml:space="preserve">Fyzee, </w:t>
      </w:r>
      <w:r w:rsidR="00765F6C" w:rsidRPr="009E556D">
        <w:rPr>
          <w:i/>
          <w:iCs/>
        </w:rPr>
        <w:t>O</w:t>
      </w:r>
      <w:r w:rsidRPr="009E556D">
        <w:rPr>
          <w:i/>
          <w:iCs/>
        </w:rPr>
        <w:t xml:space="preserve">utlines of Muhammadan Law </w:t>
      </w:r>
      <w:r w:rsidRPr="009E556D">
        <w:t>120(Oxford University Press,London 5th Edn., 2008).</w:t>
      </w:r>
    </w:p>
  </w:footnote>
  <w:footnote w:id="14">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817E60">
        <w:t xml:space="preserve"> </w:t>
      </w:r>
      <w:r w:rsidR="00817E60">
        <w:tab/>
      </w:r>
      <w:r w:rsidRPr="009E556D">
        <w:t xml:space="preserve">Tyabji, </w:t>
      </w:r>
      <w:r w:rsidRPr="009E556D">
        <w:rPr>
          <w:i/>
          <w:iCs/>
        </w:rPr>
        <w:t>Muhammadan law</w:t>
      </w:r>
      <w:r w:rsidRPr="009E556D">
        <w:t xml:space="preserve"> 143(Bombay, 3rd Edn., 1940).</w:t>
      </w:r>
    </w:p>
  </w:footnote>
  <w:footnote w:id="15">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817E60">
        <w:t xml:space="preserve"> </w:t>
      </w:r>
      <w:r w:rsidR="00817E60">
        <w:tab/>
      </w:r>
      <w:r w:rsidRPr="009E556D">
        <w:t xml:space="preserve">Tyabji, </w:t>
      </w:r>
      <w:r w:rsidRPr="009E556D">
        <w:rPr>
          <w:i/>
          <w:iCs/>
        </w:rPr>
        <w:t>Muhammadan law</w:t>
      </w:r>
      <w:r w:rsidRPr="009E556D">
        <w:t xml:space="preserve"> 141(Bombay,3rd Edn.,,1940)</w:t>
      </w:r>
    </w:p>
  </w:footnote>
  <w:footnote w:id="16">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817E60">
        <w:t xml:space="preserve"> </w:t>
      </w:r>
      <w:r w:rsidR="00817E60">
        <w:tab/>
      </w:r>
      <w:r w:rsidRPr="009E556D">
        <w:t>Syed</w:t>
      </w:r>
      <w:r w:rsidR="00817E60">
        <w:t xml:space="preserve"> </w:t>
      </w:r>
      <w:r w:rsidRPr="009E556D">
        <w:t>Khalid</w:t>
      </w:r>
      <w:r w:rsidR="00817E60">
        <w:t xml:space="preserve"> </w:t>
      </w:r>
      <w:r w:rsidRPr="009E556D">
        <w:t>Rashid,</w:t>
      </w:r>
      <w:r w:rsidR="00817E60">
        <w:t xml:space="preserve"> </w:t>
      </w:r>
      <w:r w:rsidRPr="009E556D">
        <w:rPr>
          <w:i/>
        </w:rPr>
        <w:t>Muslim</w:t>
      </w:r>
      <w:r w:rsidR="00817E60">
        <w:rPr>
          <w:i/>
        </w:rPr>
        <w:t xml:space="preserve"> </w:t>
      </w:r>
      <w:r w:rsidRPr="009E556D">
        <w:rPr>
          <w:i/>
        </w:rPr>
        <w:t xml:space="preserve">Law </w:t>
      </w:r>
      <w:r w:rsidRPr="009E556D">
        <w:rPr>
          <w:iCs/>
        </w:rPr>
        <w:t>72</w:t>
      </w:r>
      <w:r w:rsidRPr="009E556D">
        <w:t>,</w:t>
      </w:r>
      <w:r w:rsidR="00817E60">
        <w:t xml:space="preserve"> </w:t>
      </w:r>
      <w:r w:rsidRPr="009E556D">
        <w:t>(Eastern</w:t>
      </w:r>
      <w:r w:rsidR="00817E60">
        <w:t xml:space="preserve"> </w:t>
      </w:r>
      <w:r w:rsidRPr="009E556D">
        <w:t>Book</w:t>
      </w:r>
      <w:r w:rsidR="00817E60">
        <w:t xml:space="preserve"> </w:t>
      </w:r>
      <w:r w:rsidRPr="009E556D">
        <w:t>Publication,</w:t>
      </w:r>
      <w:r w:rsidR="00817E60">
        <w:t xml:space="preserve"> </w:t>
      </w:r>
      <w:r w:rsidRPr="009E556D">
        <w:t>Lucknow,</w:t>
      </w:r>
      <w:r w:rsidR="00817E60">
        <w:t xml:space="preserve"> </w:t>
      </w:r>
      <w:r w:rsidRPr="009E556D">
        <w:t>5thEdn.,2009).</w:t>
      </w:r>
    </w:p>
  </w:footnote>
  <w:footnote w:id="17">
    <w:p w:rsidR="004476E0" w:rsidRPr="009E556D" w:rsidRDefault="004476E0"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049EB">
        <w:tab/>
      </w:r>
      <w:r w:rsidRPr="009E556D">
        <w:t xml:space="preserve">Yawer Qazalbash, </w:t>
      </w:r>
      <w:r w:rsidRPr="009E556D">
        <w:rPr>
          <w:i/>
          <w:iCs/>
        </w:rPr>
        <w:t>Principles of Muslim Law</w:t>
      </w:r>
      <w:r w:rsidRPr="009E556D">
        <w:t xml:space="preserve"> 186 (Modern Law House, Lucknow, 3rd Edn., 2016) </w:t>
      </w:r>
    </w:p>
  </w:footnote>
  <w:footnote w:id="18">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049EB">
        <w:t xml:space="preserve"> </w:t>
      </w:r>
      <w:r w:rsidR="00C049EB">
        <w:tab/>
      </w:r>
      <w:r w:rsidRPr="009E556D">
        <w:t xml:space="preserve">Prof. I.A. Khan (rev.), Aqil Ahmad, </w:t>
      </w:r>
      <w:r w:rsidRPr="009E556D">
        <w:rPr>
          <w:i/>
          <w:iCs/>
        </w:rPr>
        <w:t>Mohammedan Law</w:t>
      </w:r>
      <w:r w:rsidRPr="009E556D">
        <w:t xml:space="preserve">,174-175 (23rd Edn., 2009).  </w:t>
      </w:r>
    </w:p>
  </w:footnote>
  <w:footnote w:id="19">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C049EB">
        <w:rPr>
          <w:i/>
          <w:iCs/>
        </w:rPr>
        <w:t xml:space="preserve"> </w:t>
      </w:r>
      <w:r w:rsidR="00C049EB">
        <w:rPr>
          <w:i/>
          <w:iCs/>
        </w:rPr>
        <w:tab/>
      </w:r>
      <w:r w:rsidRPr="009E556D">
        <w:rPr>
          <w:i/>
          <w:iCs/>
        </w:rPr>
        <w:t xml:space="preserve">Aisha Bibi v Kadir Ibrahim </w:t>
      </w:r>
      <w:r w:rsidRPr="009E556D">
        <w:t>(1910) 3 Mad. 22.</w:t>
      </w:r>
    </w:p>
  </w:footnote>
  <w:footnote w:id="20">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C049EB">
        <w:rPr>
          <w:i/>
          <w:iCs/>
        </w:rPr>
        <w:t xml:space="preserve"> </w:t>
      </w:r>
      <w:r w:rsidR="00C049EB">
        <w:rPr>
          <w:i/>
          <w:iCs/>
        </w:rPr>
        <w:tab/>
      </w:r>
      <w:r w:rsidR="000C79B1" w:rsidRPr="009E556D">
        <w:rPr>
          <w:i/>
          <w:iCs/>
        </w:rPr>
        <w:t xml:space="preserve">Mohd. Ahmed khan v. Shah Bano Begam </w:t>
      </w:r>
      <w:r w:rsidR="000C79B1" w:rsidRPr="009E556D">
        <w:t>(1985) 2 SCC 556</w:t>
      </w:r>
    </w:p>
  </w:footnote>
  <w:footnote w:id="21">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A4189C">
        <w:t xml:space="preserve"> </w:t>
      </w:r>
      <w:r w:rsidR="00A4189C">
        <w:tab/>
      </w:r>
      <w:r w:rsidRPr="009E556D">
        <w:t xml:space="preserve">Edward Wiliam Lane, </w:t>
      </w:r>
      <w:r w:rsidRPr="009E556D">
        <w:rPr>
          <w:i/>
          <w:iCs/>
        </w:rPr>
        <w:t xml:space="preserve">Selection form Quran, </w:t>
      </w:r>
      <w:r w:rsidRPr="009E556D">
        <w:t>XC(1843 Reprint).</w:t>
      </w:r>
    </w:p>
  </w:footnote>
  <w:footnote w:id="22">
    <w:p w:rsidR="008B21E0" w:rsidRPr="009E556D" w:rsidRDefault="008B21E0" w:rsidP="009E556D">
      <w:pPr>
        <w:pStyle w:val="FootnoteText"/>
        <w:widowControl/>
        <w:spacing w:line="220" w:lineRule="exact"/>
        <w:ind w:left="432" w:hanging="432"/>
        <w:rPr>
          <w:lang w:val="en-IN"/>
        </w:rPr>
      </w:pPr>
      <w:r w:rsidRPr="009E556D">
        <w:rPr>
          <w:rStyle w:val="FootnoteReference"/>
          <w:vertAlign w:val="baseline"/>
        </w:rPr>
        <w:footnoteRef/>
      </w:r>
      <w:r w:rsidRPr="009E556D">
        <w:t xml:space="preserve"> </w:t>
      </w:r>
      <w:r w:rsidR="00A4189C">
        <w:t xml:space="preserve"> </w:t>
      </w:r>
      <w:r w:rsidRPr="009E556D">
        <w:t xml:space="preserve">Tyabji, </w:t>
      </w:r>
      <w:r w:rsidRPr="009E556D">
        <w:rPr>
          <w:i/>
          <w:iCs/>
        </w:rPr>
        <w:t>Muhammadan law</w:t>
      </w:r>
      <w:r w:rsidRPr="009E556D">
        <w:t xml:space="preserve"> 163(Bombay,3rd Edn.,,1940) citing Mayne, </w:t>
      </w:r>
      <w:r w:rsidRPr="009E556D">
        <w:rPr>
          <w:i/>
          <w:iCs/>
        </w:rPr>
        <w:t>Hindu Law.</w:t>
      </w:r>
    </w:p>
  </w:footnote>
  <w:footnote w:id="23">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A4189C">
        <w:t xml:space="preserve"> </w:t>
      </w:r>
      <w:r w:rsidR="00860400" w:rsidRPr="009E556D">
        <w:t xml:space="preserve">Fazlul Karim, </w:t>
      </w:r>
      <w:r w:rsidRPr="009E556D">
        <w:rPr>
          <w:i/>
          <w:iCs/>
        </w:rPr>
        <w:t>Mishkat-ul-Masabih: An English Translation and Commentary</w:t>
      </w:r>
      <w:r w:rsidRPr="009E556D">
        <w:t>693</w:t>
      </w:r>
      <w:r w:rsidR="00860400" w:rsidRPr="009E556D">
        <w:t xml:space="preserve"> (</w:t>
      </w:r>
      <w:r w:rsidRPr="009E556D">
        <w:t>Islamic</w:t>
      </w:r>
      <w:r w:rsidR="00860400" w:rsidRPr="009E556D">
        <w:t>B</w:t>
      </w:r>
      <w:r w:rsidRPr="009E556D">
        <w:t>ook</w:t>
      </w:r>
      <w:r w:rsidR="00860400" w:rsidRPr="009E556D">
        <w:t>S</w:t>
      </w:r>
      <w:r w:rsidRPr="009E556D">
        <w:t>ervice,New Delhi</w:t>
      </w:r>
      <w:r w:rsidR="00860400" w:rsidRPr="009E556D">
        <w:t>)</w:t>
      </w:r>
      <w:r w:rsidRPr="009E556D">
        <w:t>.</w:t>
      </w:r>
    </w:p>
  </w:footnote>
  <w:footnote w:id="24">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A4189C">
        <w:rPr>
          <w:i/>
          <w:iCs/>
        </w:rPr>
        <w:t xml:space="preserve"> </w:t>
      </w:r>
      <w:r w:rsidR="00A4189C">
        <w:rPr>
          <w:i/>
          <w:iCs/>
        </w:rPr>
        <w:tab/>
      </w:r>
      <w:r w:rsidRPr="009E556D">
        <w:rPr>
          <w:i/>
          <w:iCs/>
        </w:rPr>
        <w:t xml:space="preserve">Sarabai v. Rabia bai </w:t>
      </w:r>
      <w:r w:rsidRPr="009E556D">
        <w:t>1905 SCC On</w:t>
      </w:r>
      <w:r w:rsidR="002D3728" w:rsidRPr="009E556D">
        <w:t>l</w:t>
      </w:r>
      <w:r w:rsidRPr="009E556D">
        <w:t xml:space="preserve">ine Bom. 31; </w:t>
      </w:r>
      <w:r w:rsidRPr="009E556D">
        <w:rPr>
          <w:i/>
          <w:iCs/>
        </w:rPr>
        <w:t>Rashid Ahmed v. Anisa</w:t>
      </w:r>
      <w:r w:rsidRPr="009E556D">
        <w:t xml:space="preserve"> AIR 1932 PC 25.</w:t>
      </w:r>
    </w:p>
  </w:footnote>
  <w:footnote w:id="25">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A4189C">
        <w:rPr>
          <w:i/>
          <w:iCs/>
        </w:rPr>
        <w:t xml:space="preserve"> </w:t>
      </w:r>
      <w:r w:rsidR="00A4189C">
        <w:rPr>
          <w:i/>
          <w:iCs/>
        </w:rPr>
        <w:tab/>
      </w:r>
      <w:r w:rsidRPr="009E556D">
        <w:rPr>
          <w:i/>
          <w:iCs/>
        </w:rPr>
        <w:t xml:space="preserve">Fazlur Rahman v. Aisha </w:t>
      </w:r>
      <w:r w:rsidRPr="009E556D">
        <w:t>1929 SCC On</w:t>
      </w:r>
      <w:r w:rsidR="002D3728" w:rsidRPr="009E556D">
        <w:t>l</w:t>
      </w:r>
      <w:r w:rsidRPr="009E556D">
        <w:t>ine Pat. 179.</w:t>
      </w:r>
    </w:p>
  </w:footnote>
  <w:footnote w:id="26">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A4189C">
        <w:rPr>
          <w:i/>
          <w:iCs/>
        </w:rPr>
        <w:t xml:space="preserve"> </w:t>
      </w:r>
      <w:r w:rsidR="00A4189C">
        <w:rPr>
          <w:i/>
          <w:iCs/>
        </w:rPr>
        <w:tab/>
      </w:r>
      <w:r w:rsidRPr="009E556D">
        <w:rPr>
          <w:i/>
          <w:iCs/>
        </w:rPr>
        <w:t xml:space="preserve">Rahmatlullah v State of U.P. </w:t>
      </w:r>
      <w:r w:rsidRPr="009E556D">
        <w:t>1994 Lucknow Civil Div. 463</w:t>
      </w:r>
    </w:p>
  </w:footnote>
  <w:footnote w:id="27">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A4189C">
        <w:rPr>
          <w:i/>
        </w:rPr>
        <w:t xml:space="preserve"> </w:t>
      </w:r>
      <w:r w:rsidR="00A4189C">
        <w:rPr>
          <w:i/>
        </w:rPr>
        <w:tab/>
      </w:r>
      <w:r w:rsidRPr="009E556D">
        <w:rPr>
          <w:i/>
        </w:rPr>
        <w:t xml:space="preserve">Shayara Bano V. Union of India, </w:t>
      </w:r>
      <w:r w:rsidRPr="009E556D">
        <w:t>AIR 2017 9 SC 1</w:t>
      </w:r>
    </w:p>
  </w:footnote>
  <w:footnote w:id="28">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0E464D">
        <w:t xml:space="preserve"> </w:t>
      </w:r>
      <w:r w:rsidR="000E464D">
        <w:tab/>
      </w:r>
      <w:r w:rsidRPr="009E556D">
        <w:t>AIR 2017 9 SC 1</w:t>
      </w:r>
    </w:p>
  </w:footnote>
  <w:footnote w:id="29">
    <w:p w:rsidR="009D7AF1" w:rsidRPr="009E556D" w:rsidRDefault="009D7AF1" w:rsidP="009E556D">
      <w:pPr>
        <w:pStyle w:val="FootnoteText"/>
        <w:widowControl/>
        <w:spacing w:line="220" w:lineRule="exact"/>
        <w:ind w:left="432" w:hanging="432"/>
      </w:pPr>
      <w:r w:rsidRPr="009E556D">
        <w:rPr>
          <w:rStyle w:val="FootnoteReference"/>
          <w:vertAlign w:val="baseline"/>
        </w:rPr>
        <w:footnoteRef/>
      </w:r>
      <w:r w:rsidR="000E464D">
        <w:t xml:space="preserve"> </w:t>
      </w:r>
      <w:r w:rsidR="000E464D">
        <w:tab/>
      </w:r>
      <w:hyperlink r:id="rId1" w:history="1">
        <w:r w:rsidRPr="009E556D">
          <w:rPr>
            <w:rStyle w:val="Hyperlink"/>
            <w:color w:val="auto"/>
            <w:u w:val="none"/>
          </w:rPr>
          <w:t>pib.gov.in</w:t>
        </w:r>
      </w:hyperlink>
      <w:r w:rsidRPr="009E556D">
        <w:t xml:space="preserve">. </w:t>
      </w:r>
      <w:r w:rsidR="002D3728" w:rsidRPr="009E556D">
        <w:t xml:space="preserve">(last </w:t>
      </w:r>
      <w:r w:rsidRPr="009E556D">
        <w:t>visited on 4 August 2024</w:t>
      </w:r>
      <w:r w:rsidR="002D3728" w:rsidRPr="009E556D">
        <w:t>)</w:t>
      </w:r>
    </w:p>
  </w:footnote>
  <w:footnote w:id="30">
    <w:p w:rsidR="002D3728" w:rsidRPr="009E556D" w:rsidRDefault="002D3728" w:rsidP="009E556D">
      <w:pPr>
        <w:pStyle w:val="FootnoteText"/>
        <w:widowControl/>
        <w:spacing w:line="220" w:lineRule="exact"/>
        <w:ind w:left="432" w:hanging="432"/>
        <w:rPr>
          <w:lang w:val="en-IN"/>
        </w:rPr>
      </w:pPr>
      <w:r w:rsidRPr="009E556D">
        <w:rPr>
          <w:rStyle w:val="FootnoteReference"/>
          <w:vertAlign w:val="baseline"/>
        </w:rPr>
        <w:footnoteRef/>
      </w:r>
      <w:r w:rsidRPr="009E556D">
        <w:t xml:space="preserve"> </w:t>
      </w:r>
      <w:r w:rsidR="000E464D">
        <w:t xml:space="preserve"> </w:t>
      </w:r>
      <w:r w:rsidR="000E464D">
        <w:tab/>
      </w:r>
      <w:r w:rsidRPr="009E556D">
        <w:t>Ibid.</w:t>
      </w:r>
    </w:p>
  </w:footnote>
  <w:footnote w:id="31">
    <w:p w:rsidR="002D3728" w:rsidRPr="009E556D" w:rsidRDefault="002D3728" w:rsidP="009E556D">
      <w:pPr>
        <w:pStyle w:val="FootnoteText"/>
        <w:widowControl/>
        <w:spacing w:line="220" w:lineRule="exact"/>
        <w:ind w:left="432" w:hanging="432"/>
        <w:rPr>
          <w:lang w:val="en-IN"/>
        </w:rPr>
      </w:pPr>
      <w:r w:rsidRPr="009E556D">
        <w:rPr>
          <w:rStyle w:val="FootnoteReference"/>
          <w:vertAlign w:val="baseline"/>
        </w:rPr>
        <w:footnoteRef/>
      </w:r>
      <w:r w:rsidRPr="009E556D">
        <w:t xml:space="preserve"> </w:t>
      </w:r>
      <w:r w:rsidR="000E464D">
        <w:t xml:space="preserve"> </w:t>
      </w:r>
      <w:r w:rsidR="000E464D">
        <w:tab/>
      </w:r>
      <w:r w:rsidRPr="009E556D">
        <w:t>JT 2002 (7) SC 320.</w:t>
      </w:r>
    </w:p>
  </w:footnote>
  <w:footnote w:id="32">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7D5D6C">
        <w:t xml:space="preserve"> </w:t>
      </w:r>
      <w:r w:rsidRPr="009E556D">
        <w:t>Syed</w:t>
      </w:r>
      <w:r w:rsidR="007D5D6C">
        <w:t xml:space="preserve"> </w:t>
      </w:r>
      <w:r w:rsidRPr="009E556D">
        <w:t>Khalid</w:t>
      </w:r>
      <w:r w:rsidR="007D5D6C">
        <w:t xml:space="preserve"> </w:t>
      </w:r>
      <w:r w:rsidRPr="009E556D">
        <w:t>Rashid,</w:t>
      </w:r>
      <w:r w:rsidR="007D5D6C">
        <w:t xml:space="preserve"> </w:t>
      </w:r>
      <w:r w:rsidRPr="009E556D">
        <w:rPr>
          <w:i/>
        </w:rPr>
        <w:t>Muslim</w:t>
      </w:r>
      <w:r w:rsidR="007D5D6C">
        <w:rPr>
          <w:i/>
        </w:rPr>
        <w:t xml:space="preserve"> </w:t>
      </w:r>
      <w:r w:rsidRPr="009E556D">
        <w:rPr>
          <w:i/>
        </w:rPr>
        <w:t xml:space="preserve">Law </w:t>
      </w:r>
      <w:r w:rsidRPr="009E556D">
        <w:rPr>
          <w:iCs/>
        </w:rPr>
        <w:t>82-83</w:t>
      </w:r>
      <w:r w:rsidRPr="009E556D">
        <w:t>,</w:t>
      </w:r>
      <w:r w:rsidR="007D5D6C">
        <w:t xml:space="preserve"> </w:t>
      </w:r>
      <w:r w:rsidRPr="009E556D">
        <w:t>(Eastern</w:t>
      </w:r>
      <w:r w:rsidR="007D5D6C">
        <w:t xml:space="preserve"> </w:t>
      </w:r>
      <w:r w:rsidRPr="009E556D">
        <w:t>Book</w:t>
      </w:r>
      <w:r w:rsidR="007D5D6C">
        <w:t xml:space="preserve"> </w:t>
      </w:r>
      <w:r w:rsidRPr="009E556D">
        <w:t>Publication,</w:t>
      </w:r>
      <w:r w:rsidR="007D5D6C">
        <w:t xml:space="preserve"> </w:t>
      </w:r>
      <w:r w:rsidRPr="009E556D">
        <w:t>Lucknow,5thEdn.,2009).</w:t>
      </w:r>
    </w:p>
  </w:footnote>
  <w:footnote w:id="33">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8332B">
        <w:t xml:space="preserve">  </w:t>
      </w:r>
      <w:r w:rsidR="00C8332B">
        <w:tab/>
      </w:r>
      <w:r w:rsidRPr="009E556D">
        <w:t>W.r.e.f. 19-09-2018</w:t>
      </w:r>
      <w:r w:rsidR="009D7AF1" w:rsidRPr="009E556D">
        <w:t>.</w:t>
      </w:r>
    </w:p>
  </w:footnote>
  <w:footnote w:id="34">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8332B">
        <w:tab/>
      </w:r>
      <w:r w:rsidRPr="009E556D">
        <w:t>This ordinance was promulgated because the earlier ordinance, viz. Muslim Women (Protection of Rights on Marriage) Ordinance, 2018 was lapsed.</w:t>
      </w:r>
    </w:p>
  </w:footnote>
  <w:footnote w:id="35">
    <w:p w:rsidR="00707A08" w:rsidRPr="009E556D" w:rsidRDefault="00707A08" w:rsidP="009E556D">
      <w:pPr>
        <w:pStyle w:val="FootnoteText"/>
        <w:widowControl/>
        <w:spacing w:line="220" w:lineRule="exact"/>
        <w:ind w:left="432" w:hanging="432"/>
      </w:pPr>
      <w:r w:rsidRPr="009E556D">
        <w:rPr>
          <w:rStyle w:val="FootnoteReference"/>
          <w:vertAlign w:val="baseline"/>
        </w:rPr>
        <w:footnoteRef/>
      </w:r>
      <w:r w:rsidR="00C8332B">
        <w:t xml:space="preserve"> </w:t>
      </w:r>
      <w:r w:rsidR="00C8332B">
        <w:tab/>
      </w:r>
      <w:r w:rsidR="0062036E" w:rsidRPr="009E556D">
        <w:t>Ibid.</w:t>
      </w:r>
    </w:p>
  </w:footnote>
  <w:footnote w:id="36">
    <w:p w:rsidR="00E30C61" w:rsidRPr="009E556D" w:rsidRDefault="00E30C61"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8332B">
        <w:t xml:space="preserve"> </w:t>
      </w:r>
      <w:r w:rsidR="00C8332B">
        <w:tab/>
      </w:r>
      <w:r w:rsidRPr="009E556D">
        <w:t>Ibid.</w:t>
      </w:r>
    </w:p>
  </w:footnote>
  <w:footnote w:id="37">
    <w:p w:rsidR="009D7AF1" w:rsidRPr="009E556D" w:rsidRDefault="009D7AF1"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8332B">
        <w:t xml:space="preserve"> </w:t>
      </w:r>
      <w:r w:rsidR="00C8332B">
        <w:tab/>
      </w:r>
      <w:r w:rsidRPr="009E556D">
        <w:t>Ibid , Section 7.</w:t>
      </w:r>
    </w:p>
  </w:footnote>
  <w:footnote w:id="38">
    <w:p w:rsidR="009D7AF1" w:rsidRPr="009E556D" w:rsidRDefault="009D7AF1"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8332B">
        <w:t xml:space="preserve"> </w:t>
      </w:r>
      <w:r w:rsidR="00C8332B">
        <w:tab/>
      </w:r>
      <w:r w:rsidRPr="009E556D">
        <w:t>Ibid.</w:t>
      </w:r>
    </w:p>
  </w:footnote>
  <w:footnote w:id="39">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C8332B">
        <w:t xml:space="preserve"> </w:t>
      </w:r>
      <w:r w:rsidR="00C8332B">
        <w:tab/>
      </w:r>
      <w:hyperlink r:id="rId2" w:history="1">
        <w:r w:rsidRPr="009E556D">
          <w:rPr>
            <w:rStyle w:val="Hyperlink"/>
            <w:color w:val="auto"/>
            <w:u w:val="none"/>
          </w:rPr>
          <w:t xml:space="preserve">100 Triple Talaq Cases Since Supreme Court Verdict </w:t>
        </w:r>
        <w:r w:rsidR="0000395F" w:rsidRPr="009E556D">
          <w:rPr>
            <w:rStyle w:val="Hyperlink"/>
            <w:color w:val="auto"/>
            <w:u w:val="none"/>
          </w:rPr>
          <w:t>in</w:t>
        </w:r>
        <w:r w:rsidRPr="009E556D">
          <w:rPr>
            <w:rStyle w:val="Hyperlink"/>
            <w:color w:val="auto"/>
            <w:u w:val="none"/>
          </w:rPr>
          <w:t xml:space="preserve"> August: Ravi Shankar Prasad (ndtv.com)</w:t>
        </w:r>
      </w:hyperlink>
      <w:r w:rsidR="0000395F" w:rsidRPr="009E556D">
        <w:t xml:space="preserve"> (last </w:t>
      </w:r>
      <w:r w:rsidRPr="009E556D">
        <w:t>visited on 4 August 2024</w:t>
      </w:r>
      <w:r w:rsidR="0000395F" w:rsidRPr="009E556D">
        <w:t>).</w:t>
      </w:r>
    </w:p>
  </w:footnote>
  <w:footnote w:id="40">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8332B">
        <w:t xml:space="preserve"> </w:t>
      </w:r>
      <w:r w:rsidR="00C8332B">
        <w:tab/>
      </w:r>
      <w:r w:rsidRPr="009E556D">
        <w:t>Section 20 (1)(d) of PWDV Act, 2005</w:t>
      </w:r>
    </w:p>
  </w:footnote>
  <w:footnote w:id="41">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F92C5F">
        <w:t xml:space="preserve"> </w:t>
      </w:r>
      <w:r w:rsidR="00F92C5F">
        <w:tab/>
      </w:r>
      <w:r w:rsidRPr="009E556D">
        <w:t xml:space="preserve">The Constitution of India. </w:t>
      </w:r>
    </w:p>
  </w:footnote>
  <w:footnote w:id="42">
    <w:p w:rsidR="00954169" w:rsidRPr="009E556D" w:rsidRDefault="00954169" w:rsidP="009E556D">
      <w:pPr>
        <w:pStyle w:val="FootnoteText"/>
        <w:widowControl/>
        <w:spacing w:line="220" w:lineRule="exact"/>
        <w:ind w:left="432" w:hanging="432"/>
        <w:rPr>
          <w:lang w:val="en-IN"/>
        </w:rPr>
      </w:pPr>
      <w:r w:rsidRPr="009E556D">
        <w:rPr>
          <w:rStyle w:val="FootnoteReference"/>
          <w:vertAlign w:val="baseline"/>
        </w:rPr>
        <w:footnoteRef/>
      </w:r>
      <w:r w:rsidR="00F92C5F">
        <w:t xml:space="preserve"> </w:t>
      </w:r>
      <w:r w:rsidR="00F92C5F">
        <w:tab/>
      </w:r>
      <w:hyperlink r:id="rId3" w:history="1">
        <w:r w:rsidRPr="009E556D">
          <w:rPr>
            <w:rStyle w:val="Hyperlink"/>
            <w:color w:val="auto"/>
            <w:u w:val="none"/>
          </w:rPr>
          <w:t>doc202192011.pdf (pib.gov.in)</w:t>
        </w:r>
      </w:hyperlink>
      <w:r w:rsidRPr="009E556D">
        <w:t xml:space="preserve"> (last visited on 4 August 2024).</w:t>
      </w:r>
    </w:p>
  </w:footnote>
  <w:footnote w:id="43">
    <w:p w:rsidR="00482659" w:rsidRPr="009E556D" w:rsidRDefault="0076437F" w:rsidP="009E556D">
      <w:pPr>
        <w:pStyle w:val="FootnoteText"/>
        <w:widowControl/>
        <w:spacing w:line="220" w:lineRule="exact"/>
        <w:ind w:left="432" w:hanging="432"/>
      </w:pPr>
      <w:r w:rsidRPr="009E556D">
        <w:rPr>
          <w:rStyle w:val="FootnoteReference"/>
          <w:vertAlign w:val="baseline"/>
        </w:rPr>
        <w:footnoteRef/>
      </w:r>
      <w:r w:rsidR="00F92C5F">
        <w:t xml:space="preserve"> </w:t>
      </w:r>
      <w:r w:rsidR="00F92C5F">
        <w:tab/>
      </w:r>
      <w:hyperlink r:id="rId4" w:history="1">
        <w:r w:rsidRPr="009E556D">
          <w:rPr>
            <w:rStyle w:val="Hyperlink"/>
            <w:color w:val="auto"/>
            <w:u w:val="none"/>
          </w:rPr>
          <w:t xml:space="preserve">Law </w:t>
        </w:r>
        <w:r w:rsidR="00F21C07" w:rsidRPr="009E556D">
          <w:rPr>
            <w:rStyle w:val="Hyperlink"/>
            <w:color w:val="auto"/>
            <w:u w:val="none"/>
          </w:rPr>
          <w:t>criminalizing</w:t>
        </w:r>
        <w:r w:rsidRPr="009E556D">
          <w:rPr>
            <w:rStyle w:val="Hyperlink"/>
            <w:color w:val="auto"/>
            <w:u w:val="none"/>
          </w:rPr>
          <w:t xml:space="preserve"> Triple Talaq brings down cases to 1K from 11K in a year (newindianexpress.com)</w:t>
        </w:r>
      </w:hyperlink>
      <w:r w:rsidR="00F21C07" w:rsidRPr="009E556D">
        <w:t>(</w:t>
      </w:r>
      <w:r w:rsidR="00C56E1D" w:rsidRPr="009E556D">
        <w:t xml:space="preserve">last </w:t>
      </w:r>
      <w:r w:rsidRPr="009E556D">
        <w:t>visited on 4 August 2024</w:t>
      </w:r>
      <w:r w:rsidR="00F21C07" w:rsidRPr="009E556D">
        <w:t>)</w:t>
      </w:r>
      <w:r w:rsidR="00482659" w:rsidRPr="009E556D">
        <w:t>.</w:t>
      </w:r>
    </w:p>
  </w:footnote>
  <w:footnote w:id="44">
    <w:p w:rsidR="00C56E1D" w:rsidRPr="009E556D" w:rsidRDefault="00C56E1D" w:rsidP="009E556D">
      <w:pPr>
        <w:pStyle w:val="FootnoteText"/>
        <w:widowControl/>
        <w:spacing w:line="220" w:lineRule="exact"/>
        <w:ind w:left="432" w:hanging="432"/>
        <w:rPr>
          <w:b/>
          <w:bCs/>
        </w:rPr>
      </w:pPr>
      <w:r w:rsidRPr="009E556D">
        <w:rPr>
          <w:rStyle w:val="FootnoteReference"/>
          <w:vertAlign w:val="baseline"/>
        </w:rPr>
        <w:footnoteRef/>
      </w:r>
      <w:r w:rsidRPr="009E556D">
        <w:t xml:space="preserve"> </w:t>
      </w:r>
      <w:r w:rsidR="00F92C5F">
        <w:t xml:space="preserve"> </w:t>
      </w:r>
      <w:r w:rsidR="00F92C5F">
        <w:tab/>
      </w:r>
      <w:r w:rsidRPr="009E556D">
        <w:t xml:space="preserve">Sakina Khan, </w:t>
      </w:r>
      <w:r w:rsidRPr="009E556D">
        <w:rPr>
          <w:i/>
          <w:iCs/>
        </w:rPr>
        <w:t>Divorced from Reality - Amending the Triple Talaq Law,</w:t>
      </w:r>
      <w:r w:rsidRPr="009E556D">
        <w:t xml:space="preserve"> (T</w:t>
      </w:r>
      <w:r w:rsidR="00C053AA" w:rsidRPr="009E556D">
        <w:t>OI</w:t>
      </w:r>
      <w:r w:rsidRPr="009E556D">
        <w:t xml:space="preserve">, October 5, 2000) </w:t>
      </w:r>
      <w:hyperlink r:id="rId5" w:history="1">
        <w:r w:rsidRPr="009E556D">
          <w:rPr>
            <w:rStyle w:val="Hyperlink"/>
            <w:color w:val="auto"/>
            <w:u w:val="none"/>
          </w:rPr>
          <w:t>Divorced from Reality (islamawareness.net)</w:t>
        </w:r>
      </w:hyperlink>
      <w:r w:rsidRPr="009E556D">
        <w:t xml:space="preserve"> (last visited on 4 August 2024).</w:t>
      </w:r>
    </w:p>
  </w:footnote>
  <w:footnote w:id="45">
    <w:p w:rsidR="0076437F" w:rsidRPr="009E556D" w:rsidRDefault="0076437F" w:rsidP="009E556D">
      <w:pPr>
        <w:pStyle w:val="FootnoteText"/>
        <w:widowControl/>
        <w:spacing w:line="220" w:lineRule="exact"/>
        <w:ind w:left="432" w:hanging="432"/>
      </w:pPr>
      <w:r w:rsidRPr="009E556D">
        <w:rPr>
          <w:rStyle w:val="FootnoteReference"/>
          <w:vertAlign w:val="baseline"/>
        </w:rPr>
        <w:footnoteRef/>
      </w:r>
      <w:r w:rsidR="00F92C5F">
        <w:t xml:space="preserve"> </w:t>
      </w:r>
      <w:r w:rsidR="00F92C5F">
        <w:tab/>
      </w:r>
      <w:hyperlink r:id="rId6" w:history="1">
        <w:r w:rsidR="00482659" w:rsidRPr="009E556D">
          <w:rPr>
            <w:rStyle w:val="Hyperlink"/>
            <w:color w:val="auto"/>
            <w:u w:val="none"/>
          </w:rPr>
          <w:t>https://thefederal.com/analysis/triple-talaq-ban-5-years-after-sc-verdict-fewer-cases-newproblems/?infinitescroll=1</w:t>
        </w:r>
      </w:hyperlink>
      <w:r w:rsidR="00C053AA" w:rsidRPr="009E556D">
        <w:t xml:space="preserve">(last </w:t>
      </w:r>
      <w:r w:rsidRPr="009E556D">
        <w:t>visited on 4 August 2024</w:t>
      </w:r>
      <w:r w:rsidR="00C053AA" w:rsidRPr="009E556D">
        <w:t>)</w:t>
      </w:r>
      <w:r w:rsidRPr="009E556D">
        <w:t>.</w:t>
      </w:r>
    </w:p>
  </w:footnote>
  <w:footnote w:id="46">
    <w:p w:rsidR="0062036E" w:rsidRPr="009E556D" w:rsidRDefault="0062036E"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F92C5F">
        <w:t xml:space="preserve"> </w:t>
      </w:r>
      <w:r w:rsidR="00F92C5F">
        <w:tab/>
      </w:r>
      <w:r w:rsidRPr="009E556D">
        <w:t>The Muslim Women (Protection of Rights On Marriage) Act, 2019.</w:t>
      </w:r>
    </w:p>
  </w:footnote>
  <w:footnote w:id="47">
    <w:p w:rsidR="00482659" w:rsidRPr="009E556D" w:rsidRDefault="00482659"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2D3E28">
        <w:t xml:space="preserve"> </w:t>
      </w:r>
      <w:r w:rsidR="002D3E28">
        <w:tab/>
      </w:r>
      <w:r w:rsidRPr="009E556D">
        <w:t>Hindu Marriage Act, 1955; Hindu Succession Act,1956 etc.,.</w:t>
      </w:r>
    </w:p>
  </w:footnote>
  <w:footnote w:id="48">
    <w:p w:rsidR="00982AA6" w:rsidRPr="009E556D" w:rsidRDefault="00982AA6" w:rsidP="009E556D">
      <w:pPr>
        <w:pStyle w:val="FootnoteText"/>
        <w:widowControl/>
        <w:spacing w:line="220" w:lineRule="exact"/>
        <w:ind w:left="432" w:hanging="432"/>
      </w:pPr>
      <w:r w:rsidRPr="009E556D">
        <w:rPr>
          <w:rStyle w:val="FootnoteReference"/>
          <w:vertAlign w:val="baseline"/>
        </w:rPr>
        <w:footnoteRef/>
      </w:r>
      <w:r w:rsidR="00C0689A">
        <w:rPr>
          <w:i/>
        </w:rPr>
        <w:t xml:space="preserve"> </w:t>
      </w:r>
      <w:r w:rsidR="00C0689A">
        <w:rPr>
          <w:i/>
        </w:rPr>
        <w:tab/>
      </w:r>
      <w:r w:rsidRPr="009E556D">
        <w:rPr>
          <w:i/>
        </w:rPr>
        <w:t xml:space="preserve">Shayara Bano V. Union of India, </w:t>
      </w:r>
      <w:r w:rsidRPr="009E556D">
        <w:t>AIR 2017 9 SC 1</w:t>
      </w:r>
    </w:p>
  </w:footnote>
  <w:footnote w:id="49">
    <w:p w:rsidR="00E30C61" w:rsidRPr="009E556D" w:rsidRDefault="00E30C61" w:rsidP="009E556D">
      <w:pPr>
        <w:pStyle w:val="FootnoteText"/>
        <w:widowControl/>
        <w:spacing w:line="220" w:lineRule="exact"/>
        <w:ind w:left="432" w:hanging="432"/>
      </w:pPr>
      <w:r w:rsidRPr="009E556D">
        <w:rPr>
          <w:rStyle w:val="FootnoteReference"/>
          <w:vertAlign w:val="baseline"/>
        </w:rPr>
        <w:footnoteRef/>
      </w:r>
      <w:r w:rsidRPr="009E556D">
        <w:t xml:space="preserve"> </w:t>
      </w:r>
      <w:r w:rsidR="00C0689A">
        <w:t xml:space="preserve"> </w:t>
      </w:r>
      <w:r w:rsidR="00C0689A">
        <w:tab/>
      </w:r>
      <w:r w:rsidRPr="009E556D">
        <w:t>The Constitution of India, Art</w:t>
      </w:r>
      <w:r w:rsidR="00FC55D1" w:rsidRPr="009E556D">
        <w:t xml:space="preserve">. </w:t>
      </w:r>
      <w:r w:rsidRPr="009E556D">
        <w:t xml:space="preserve">44.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A9D" w:rsidRDefault="00A84A9D" w:rsidP="00A84A9D">
    <w:pPr>
      <w:pStyle w:val="Header"/>
      <w:rPr>
        <w:b/>
        <w:sz w:val="18"/>
        <w:u w:val="single"/>
      </w:rPr>
    </w:pPr>
    <w:r w:rsidRPr="00586785">
      <w:rPr>
        <w:rFonts w:eastAsia="Calibri" w:cs="Times New Roman"/>
        <w:b/>
        <w:sz w:val="18"/>
        <w:u w:val="single"/>
      </w:rPr>
      <w:t>KJLS</w:t>
    </w:r>
    <w:r w:rsidRPr="00586785">
      <w:rPr>
        <w:rFonts w:eastAsia="Calibri" w:cs="Times New Roman"/>
        <w:b/>
        <w:sz w:val="18"/>
        <w:u w:val="single"/>
      </w:rPr>
      <w:tab/>
      <w:t xml:space="preserve">                                                                    V</w:t>
    </w:r>
    <w:r>
      <w:rPr>
        <w:b/>
        <w:sz w:val="18"/>
        <w:u w:val="single"/>
      </w:rPr>
      <w:t>OL. XI (2)</w:t>
    </w:r>
  </w:p>
  <w:p w:rsidR="00225DAA" w:rsidRPr="00A84A9D" w:rsidRDefault="00225DAA">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D" w:rsidRDefault="004D215D">
    <w:pPr>
      <w:pStyle w:val="Header"/>
      <w:rPr>
        <w:rFonts w:cs="Times New Roman"/>
        <w:b/>
        <w:sz w:val="20"/>
        <w:u w:val="single"/>
      </w:rPr>
    </w:pPr>
    <w:r w:rsidRPr="004D215D">
      <w:rPr>
        <w:rFonts w:cs="Times New Roman"/>
        <w:b/>
        <w:sz w:val="20"/>
        <w:u w:val="single"/>
      </w:rPr>
      <w:t xml:space="preserve">Conceptualizing Muslim Women’s Empowerment through Criminalization </w:t>
    </w:r>
  </w:p>
  <w:p w:rsidR="004D215D" w:rsidRPr="004D215D" w:rsidRDefault="004D215D">
    <w:pPr>
      <w:pStyle w:val="Header"/>
      <w:rPr>
        <w:sz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73F3C"/>
    <w:multiLevelType w:val="hybridMultilevel"/>
    <w:tmpl w:val="67D49830"/>
    <w:lvl w:ilvl="0" w:tplc="DB0AB772">
      <w:start w:val="1"/>
      <w:numFmt w:val="upperRoman"/>
      <w:lvlText w:val="%1."/>
      <w:lvlJc w:val="left"/>
      <w:pPr>
        <w:ind w:left="544" w:hanging="425"/>
      </w:pPr>
      <w:rPr>
        <w:rFonts w:ascii="Times New Roman" w:eastAsia="Times New Roman" w:hAnsi="Times New Roman" w:cs="Times New Roman" w:hint="default"/>
        <w:b/>
        <w:bCs/>
        <w:w w:val="100"/>
        <w:sz w:val="24"/>
        <w:szCs w:val="24"/>
        <w:lang w:val="en-US" w:eastAsia="en-US" w:bidi="ar-SA"/>
      </w:rPr>
    </w:lvl>
    <w:lvl w:ilvl="1" w:tplc="1B0E5B50">
      <w:start w:val="1"/>
      <w:numFmt w:val="upperLetter"/>
      <w:lvlText w:val="%2."/>
      <w:lvlJc w:val="left"/>
      <w:pPr>
        <w:ind w:left="1560" w:hanging="720"/>
      </w:pPr>
      <w:rPr>
        <w:rFonts w:ascii="Times New Roman" w:eastAsia="Times New Roman" w:hAnsi="Times New Roman" w:cs="Times New Roman" w:hint="default"/>
        <w:w w:val="100"/>
        <w:sz w:val="24"/>
        <w:szCs w:val="24"/>
        <w:lang w:val="en-US" w:eastAsia="en-US" w:bidi="ar-SA"/>
      </w:rPr>
    </w:lvl>
    <w:lvl w:ilvl="2" w:tplc="A17A40F4">
      <w:numFmt w:val="bullet"/>
      <w:lvlText w:val="•"/>
      <w:lvlJc w:val="left"/>
      <w:pPr>
        <w:ind w:left="2340" w:hanging="720"/>
      </w:pPr>
      <w:rPr>
        <w:rFonts w:hint="default"/>
        <w:lang w:val="en-US" w:eastAsia="en-US" w:bidi="ar-SA"/>
      </w:rPr>
    </w:lvl>
    <w:lvl w:ilvl="3" w:tplc="390E2A5E">
      <w:numFmt w:val="bullet"/>
      <w:lvlText w:val="•"/>
      <w:lvlJc w:val="left"/>
      <w:pPr>
        <w:ind w:left="3121" w:hanging="720"/>
      </w:pPr>
      <w:rPr>
        <w:rFonts w:hint="default"/>
        <w:lang w:val="en-US" w:eastAsia="en-US" w:bidi="ar-SA"/>
      </w:rPr>
    </w:lvl>
    <w:lvl w:ilvl="4" w:tplc="CF00D00E">
      <w:numFmt w:val="bullet"/>
      <w:lvlText w:val="•"/>
      <w:lvlJc w:val="left"/>
      <w:pPr>
        <w:ind w:left="3902" w:hanging="720"/>
      </w:pPr>
      <w:rPr>
        <w:rFonts w:hint="default"/>
        <w:lang w:val="en-US" w:eastAsia="en-US" w:bidi="ar-SA"/>
      </w:rPr>
    </w:lvl>
    <w:lvl w:ilvl="5" w:tplc="521437E8">
      <w:numFmt w:val="bullet"/>
      <w:lvlText w:val="•"/>
      <w:lvlJc w:val="left"/>
      <w:pPr>
        <w:ind w:left="4682" w:hanging="720"/>
      </w:pPr>
      <w:rPr>
        <w:rFonts w:hint="default"/>
        <w:lang w:val="en-US" w:eastAsia="en-US" w:bidi="ar-SA"/>
      </w:rPr>
    </w:lvl>
    <w:lvl w:ilvl="6" w:tplc="36E2EAAE">
      <w:numFmt w:val="bullet"/>
      <w:lvlText w:val="•"/>
      <w:lvlJc w:val="left"/>
      <w:pPr>
        <w:ind w:left="5463" w:hanging="720"/>
      </w:pPr>
      <w:rPr>
        <w:rFonts w:hint="default"/>
        <w:lang w:val="en-US" w:eastAsia="en-US" w:bidi="ar-SA"/>
      </w:rPr>
    </w:lvl>
    <w:lvl w:ilvl="7" w:tplc="B2B0AEAC">
      <w:numFmt w:val="bullet"/>
      <w:lvlText w:val="•"/>
      <w:lvlJc w:val="left"/>
      <w:pPr>
        <w:ind w:left="6244" w:hanging="720"/>
      </w:pPr>
      <w:rPr>
        <w:rFonts w:hint="default"/>
        <w:lang w:val="en-US" w:eastAsia="en-US" w:bidi="ar-SA"/>
      </w:rPr>
    </w:lvl>
    <w:lvl w:ilvl="8" w:tplc="92D09BE0">
      <w:numFmt w:val="bullet"/>
      <w:lvlText w:val="•"/>
      <w:lvlJc w:val="left"/>
      <w:pPr>
        <w:ind w:left="7024" w:hanging="720"/>
      </w:pPr>
      <w:rPr>
        <w:rFonts w:hint="default"/>
        <w:lang w:val="en-US" w:eastAsia="en-US" w:bidi="ar-SA"/>
      </w:rPr>
    </w:lvl>
  </w:abstractNum>
  <w:abstractNum w:abstractNumId="1">
    <w:nsid w:val="375B6642"/>
    <w:multiLevelType w:val="hybridMultilevel"/>
    <w:tmpl w:val="7980BCC4"/>
    <w:lvl w:ilvl="0" w:tplc="0409000F">
      <w:start w:val="1"/>
      <w:numFmt w:val="decimal"/>
      <w:lvlText w:val="%1."/>
      <w:lvlJc w:val="left"/>
      <w:pPr>
        <w:ind w:left="1560" w:hanging="360"/>
      </w:pPr>
    </w:lvl>
    <w:lvl w:ilvl="1" w:tplc="61E040DA">
      <w:start w:val="1"/>
      <w:numFmt w:val="upperRoman"/>
      <w:lvlText w:val="%2."/>
      <w:lvlJc w:val="left"/>
      <w:pPr>
        <w:ind w:left="2640" w:hanging="720"/>
      </w:pPr>
      <w:rPr>
        <w:rFonts w:hint="default"/>
      </w:r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40177308"/>
    <w:multiLevelType w:val="hybridMultilevel"/>
    <w:tmpl w:val="3C96D0D4"/>
    <w:lvl w:ilvl="0" w:tplc="CFF463D2">
      <w:start w:val="1"/>
      <w:numFmt w:val="decimal"/>
      <w:lvlText w:val="%1."/>
      <w:lvlJc w:val="left"/>
      <w:pPr>
        <w:ind w:left="840" w:hanging="425"/>
      </w:pPr>
      <w:rPr>
        <w:rFonts w:ascii="Times New Roman" w:eastAsia="Times New Roman" w:hAnsi="Times New Roman" w:cs="Times New Roman" w:hint="default"/>
        <w:i/>
        <w:iCs/>
        <w:w w:val="100"/>
        <w:sz w:val="24"/>
        <w:szCs w:val="24"/>
        <w:lang w:val="en-US" w:eastAsia="en-US" w:bidi="ar-SA"/>
      </w:rPr>
    </w:lvl>
    <w:lvl w:ilvl="1" w:tplc="FA4AAFDC">
      <w:numFmt w:val="none"/>
      <w:lvlText w:val=""/>
      <w:lvlJc w:val="left"/>
      <w:pPr>
        <w:tabs>
          <w:tab w:val="num" w:pos="360"/>
        </w:tabs>
      </w:pPr>
    </w:lvl>
    <w:lvl w:ilvl="2" w:tplc="27A43D5E">
      <w:numFmt w:val="none"/>
      <w:lvlText w:val=""/>
      <w:lvlJc w:val="left"/>
      <w:pPr>
        <w:tabs>
          <w:tab w:val="num" w:pos="360"/>
        </w:tabs>
      </w:pPr>
    </w:lvl>
    <w:lvl w:ilvl="3" w:tplc="C4347276">
      <w:numFmt w:val="bullet"/>
      <w:lvlText w:val="•"/>
      <w:lvlJc w:val="left"/>
      <w:pPr>
        <w:ind w:left="2910" w:hanging="540"/>
      </w:pPr>
      <w:rPr>
        <w:rFonts w:hint="default"/>
        <w:lang w:val="en-US" w:eastAsia="en-US" w:bidi="ar-SA"/>
      </w:rPr>
    </w:lvl>
    <w:lvl w:ilvl="4" w:tplc="A128FEF0">
      <w:numFmt w:val="bullet"/>
      <w:lvlText w:val="•"/>
      <w:lvlJc w:val="left"/>
      <w:pPr>
        <w:ind w:left="3721" w:hanging="540"/>
      </w:pPr>
      <w:rPr>
        <w:rFonts w:hint="default"/>
        <w:lang w:val="en-US" w:eastAsia="en-US" w:bidi="ar-SA"/>
      </w:rPr>
    </w:lvl>
    <w:lvl w:ilvl="5" w:tplc="05480942">
      <w:numFmt w:val="bullet"/>
      <w:lvlText w:val="•"/>
      <w:lvlJc w:val="left"/>
      <w:pPr>
        <w:ind w:left="4532" w:hanging="540"/>
      </w:pPr>
      <w:rPr>
        <w:rFonts w:hint="default"/>
        <w:lang w:val="en-US" w:eastAsia="en-US" w:bidi="ar-SA"/>
      </w:rPr>
    </w:lvl>
    <w:lvl w:ilvl="6" w:tplc="A656A6AA">
      <w:numFmt w:val="bullet"/>
      <w:lvlText w:val="•"/>
      <w:lvlJc w:val="left"/>
      <w:pPr>
        <w:ind w:left="5343" w:hanging="540"/>
      </w:pPr>
      <w:rPr>
        <w:rFonts w:hint="default"/>
        <w:lang w:val="en-US" w:eastAsia="en-US" w:bidi="ar-SA"/>
      </w:rPr>
    </w:lvl>
    <w:lvl w:ilvl="7" w:tplc="3F10B61C">
      <w:numFmt w:val="bullet"/>
      <w:lvlText w:val="•"/>
      <w:lvlJc w:val="left"/>
      <w:pPr>
        <w:ind w:left="6153" w:hanging="540"/>
      </w:pPr>
      <w:rPr>
        <w:rFonts w:hint="default"/>
        <w:lang w:val="en-US" w:eastAsia="en-US" w:bidi="ar-SA"/>
      </w:rPr>
    </w:lvl>
    <w:lvl w:ilvl="8" w:tplc="D03E6A24">
      <w:numFmt w:val="bullet"/>
      <w:lvlText w:val="•"/>
      <w:lvlJc w:val="left"/>
      <w:pPr>
        <w:ind w:left="6964" w:hanging="540"/>
      </w:pPr>
      <w:rPr>
        <w:rFonts w:hint="default"/>
        <w:lang w:val="en-US" w:eastAsia="en-US" w:bidi="ar-SA"/>
      </w:rPr>
    </w:lvl>
  </w:abstractNum>
  <w:abstractNum w:abstractNumId="3">
    <w:nsid w:val="6BFC015B"/>
    <w:multiLevelType w:val="hybridMultilevel"/>
    <w:tmpl w:val="0E761050"/>
    <w:lvl w:ilvl="0" w:tplc="4942E288">
      <w:start w:val="1"/>
      <w:numFmt w:val="lowerLetter"/>
      <w:lvlText w:val="(%1)"/>
      <w:lvlJc w:val="left"/>
      <w:pPr>
        <w:ind w:left="760" w:hanging="4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E474928"/>
    <w:multiLevelType w:val="hybridMultilevel"/>
    <w:tmpl w:val="CC2089E4"/>
    <w:lvl w:ilvl="0" w:tplc="66485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evenAndOddHeaders/>
  <w:characterSpacingControl w:val="doNotCompress"/>
  <w:footnotePr>
    <w:footnote w:id="0"/>
    <w:footnote w:id="1"/>
  </w:footnotePr>
  <w:endnotePr>
    <w:endnote w:id="0"/>
    <w:endnote w:id="1"/>
  </w:endnotePr>
  <w:compat/>
  <w:rsids>
    <w:rsidRoot w:val="00487D80"/>
    <w:rsid w:val="0000395F"/>
    <w:rsid w:val="000063A6"/>
    <w:rsid w:val="000170E0"/>
    <w:rsid w:val="000300B3"/>
    <w:rsid w:val="00067B8D"/>
    <w:rsid w:val="000A55EB"/>
    <w:rsid w:val="000C79B1"/>
    <w:rsid w:val="000E40B2"/>
    <w:rsid w:val="000E464D"/>
    <w:rsid w:val="000E4785"/>
    <w:rsid w:val="001010FC"/>
    <w:rsid w:val="00104A7F"/>
    <w:rsid w:val="001176D2"/>
    <w:rsid w:val="001A0554"/>
    <w:rsid w:val="001A2FA4"/>
    <w:rsid w:val="001A394B"/>
    <w:rsid w:val="001A434D"/>
    <w:rsid w:val="001B33EB"/>
    <w:rsid w:val="001C302F"/>
    <w:rsid w:val="001C5122"/>
    <w:rsid w:val="001D258E"/>
    <w:rsid w:val="00204B55"/>
    <w:rsid w:val="00204ED1"/>
    <w:rsid w:val="00225DAA"/>
    <w:rsid w:val="00233544"/>
    <w:rsid w:val="00247FD9"/>
    <w:rsid w:val="00262CDD"/>
    <w:rsid w:val="002663A7"/>
    <w:rsid w:val="00283F51"/>
    <w:rsid w:val="00292C03"/>
    <w:rsid w:val="002A49F3"/>
    <w:rsid w:val="002B39C4"/>
    <w:rsid w:val="002D3728"/>
    <w:rsid w:val="002D3E28"/>
    <w:rsid w:val="0030729B"/>
    <w:rsid w:val="003439D3"/>
    <w:rsid w:val="0034686C"/>
    <w:rsid w:val="00383A0A"/>
    <w:rsid w:val="003A4CF9"/>
    <w:rsid w:val="003A682D"/>
    <w:rsid w:val="003B04A4"/>
    <w:rsid w:val="003B38E2"/>
    <w:rsid w:val="003B735A"/>
    <w:rsid w:val="003D6784"/>
    <w:rsid w:val="003F7EF9"/>
    <w:rsid w:val="00401674"/>
    <w:rsid w:val="00404055"/>
    <w:rsid w:val="00417649"/>
    <w:rsid w:val="004476E0"/>
    <w:rsid w:val="0045372D"/>
    <w:rsid w:val="00472BD2"/>
    <w:rsid w:val="00481DCA"/>
    <w:rsid w:val="004823B2"/>
    <w:rsid w:val="00482659"/>
    <w:rsid w:val="00487D80"/>
    <w:rsid w:val="004D215D"/>
    <w:rsid w:val="004E7FFE"/>
    <w:rsid w:val="004F4868"/>
    <w:rsid w:val="0051137A"/>
    <w:rsid w:val="00540617"/>
    <w:rsid w:val="00573CBB"/>
    <w:rsid w:val="005802CA"/>
    <w:rsid w:val="00594482"/>
    <w:rsid w:val="005B6091"/>
    <w:rsid w:val="005D3734"/>
    <w:rsid w:val="005F5F07"/>
    <w:rsid w:val="0062036E"/>
    <w:rsid w:val="0063678A"/>
    <w:rsid w:val="00641F99"/>
    <w:rsid w:val="00677045"/>
    <w:rsid w:val="006A72B5"/>
    <w:rsid w:val="006C0CC7"/>
    <w:rsid w:val="006E240A"/>
    <w:rsid w:val="00700461"/>
    <w:rsid w:val="00707A08"/>
    <w:rsid w:val="007368D7"/>
    <w:rsid w:val="007457F9"/>
    <w:rsid w:val="0076437F"/>
    <w:rsid w:val="00765F6C"/>
    <w:rsid w:val="007673AF"/>
    <w:rsid w:val="00772B36"/>
    <w:rsid w:val="00791779"/>
    <w:rsid w:val="00795288"/>
    <w:rsid w:val="007B02B5"/>
    <w:rsid w:val="007B4CFD"/>
    <w:rsid w:val="007D3B27"/>
    <w:rsid w:val="007D5D6C"/>
    <w:rsid w:val="008020FD"/>
    <w:rsid w:val="00817E60"/>
    <w:rsid w:val="00842CD7"/>
    <w:rsid w:val="00845EDB"/>
    <w:rsid w:val="008573F8"/>
    <w:rsid w:val="00860400"/>
    <w:rsid w:val="00886F00"/>
    <w:rsid w:val="00890B28"/>
    <w:rsid w:val="008B21E0"/>
    <w:rsid w:val="008B2FD6"/>
    <w:rsid w:val="008D5FD2"/>
    <w:rsid w:val="00954169"/>
    <w:rsid w:val="009671F5"/>
    <w:rsid w:val="00982AA6"/>
    <w:rsid w:val="009863FC"/>
    <w:rsid w:val="009935AE"/>
    <w:rsid w:val="009D4518"/>
    <w:rsid w:val="009D7AF1"/>
    <w:rsid w:val="009E556D"/>
    <w:rsid w:val="009F4CA3"/>
    <w:rsid w:val="00A079C3"/>
    <w:rsid w:val="00A200FC"/>
    <w:rsid w:val="00A36168"/>
    <w:rsid w:val="00A4189C"/>
    <w:rsid w:val="00A44709"/>
    <w:rsid w:val="00A45E82"/>
    <w:rsid w:val="00A84A9D"/>
    <w:rsid w:val="00AA7029"/>
    <w:rsid w:val="00AE1227"/>
    <w:rsid w:val="00AE2375"/>
    <w:rsid w:val="00AE6183"/>
    <w:rsid w:val="00B0620C"/>
    <w:rsid w:val="00B14EC1"/>
    <w:rsid w:val="00B279F9"/>
    <w:rsid w:val="00B32FF7"/>
    <w:rsid w:val="00B57CDB"/>
    <w:rsid w:val="00B73A20"/>
    <w:rsid w:val="00B81AF7"/>
    <w:rsid w:val="00BB1337"/>
    <w:rsid w:val="00BC6EF7"/>
    <w:rsid w:val="00BE267D"/>
    <w:rsid w:val="00C0317C"/>
    <w:rsid w:val="00C049EB"/>
    <w:rsid w:val="00C053AA"/>
    <w:rsid w:val="00C0632C"/>
    <w:rsid w:val="00C0689A"/>
    <w:rsid w:val="00C10FC4"/>
    <w:rsid w:val="00C3214A"/>
    <w:rsid w:val="00C412C8"/>
    <w:rsid w:val="00C44951"/>
    <w:rsid w:val="00C56E1D"/>
    <w:rsid w:val="00C8332B"/>
    <w:rsid w:val="00C84FAC"/>
    <w:rsid w:val="00C908D4"/>
    <w:rsid w:val="00C9433D"/>
    <w:rsid w:val="00CB1151"/>
    <w:rsid w:val="00CB1FDC"/>
    <w:rsid w:val="00D10900"/>
    <w:rsid w:val="00D17D3A"/>
    <w:rsid w:val="00D46EBF"/>
    <w:rsid w:val="00D7677B"/>
    <w:rsid w:val="00DA0315"/>
    <w:rsid w:val="00DB3988"/>
    <w:rsid w:val="00DC5A63"/>
    <w:rsid w:val="00DD3F6E"/>
    <w:rsid w:val="00DF2970"/>
    <w:rsid w:val="00E30C61"/>
    <w:rsid w:val="00E31BB4"/>
    <w:rsid w:val="00E3364B"/>
    <w:rsid w:val="00E33CCB"/>
    <w:rsid w:val="00E41B75"/>
    <w:rsid w:val="00E446A5"/>
    <w:rsid w:val="00E8316D"/>
    <w:rsid w:val="00E92FCD"/>
    <w:rsid w:val="00EB5603"/>
    <w:rsid w:val="00EC3345"/>
    <w:rsid w:val="00F21C07"/>
    <w:rsid w:val="00F37E9D"/>
    <w:rsid w:val="00F4624F"/>
    <w:rsid w:val="00F6476B"/>
    <w:rsid w:val="00F65BBC"/>
    <w:rsid w:val="00F71A8E"/>
    <w:rsid w:val="00F745EC"/>
    <w:rsid w:val="00F87F8B"/>
    <w:rsid w:val="00F90A44"/>
    <w:rsid w:val="00F92C5F"/>
    <w:rsid w:val="00FB75F8"/>
    <w:rsid w:val="00FC55D1"/>
    <w:rsid w:val="00FF7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80"/>
    <w:pPr>
      <w:jc w:val="both"/>
    </w:pPr>
    <w:rPr>
      <w:rFonts w:ascii="Times New Roman" w:hAnsi="Times New Roman"/>
      <w:sz w:val="24"/>
    </w:rPr>
  </w:style>
  <w:style w:type="paragraph" w:styleId="Heading1">
    <w:name w:val="heading 1"/>
    <w:basedOn w:val="Normal"/>
    <w:link w:val="Heading1Char"/>
    <w:uiPriority w:val="1"/>
    <w:qFormat/>
    <w:rsid w:val="009671F5"/>
    <w:pPr>
      <w:widowControl w:val="0"/>
      <w:autoSpaceDE w:val="0"/>
      <w:autoSpaceDN w:val="0"/>
      <w:spacing w:after="0" w:line="360" w:lineRule="auto"/>
      <w:ind w:left="544" w:hanging="425"/>
      <w:outlineLvl w:val="0"/>
    </w:pPr>
    <w:rPr>
      <w:rFonts w:eastAsia="Times New Roman" w:cs="Times New Roman"/>
      <w:b/>
      <w:b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D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487D80"/>
    <w:rPr>
      <w:rFonts w:asciiTheme="majorHAnsi" w:eastAsiaTheme="majorEastAsia" w:hAnsiTheme="majorHAnsi" w:cstheme="majorBidi"/>
      <w:color w:val="17365D" w:themeColor="text2" w:themeShade="BF"/>
      <w:spacing w:val="5"/>
      <w:kern w:val="28"/>
      <w:sz w:val="52"/>
      <w:szCs w:val="47"/>
    </w:rPr>
  </w:style>
  <w:style w:type="character" w:customStyle="1" w:styleId="Heading1Char">
    <w:name w:val="Heading 1 Char"/>
    <w:basedOn w:val="DefaultParagraphFont"/>
    <w:link w:val="Heading1"/>
    <w:uiPriority w:val="1"/>
    <w:rsid w:val="009671F5"/>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487D80"/>
    <w:rPr>
      <w:color w:val="0000FF" w:themeColor="hyperlink"/>
      <w:u w:val="single"/>
    </w:rPr>
  </w:style>
  <w:style w:type="paragraph" w:styleId="FootnoteText">
    <w:name w:val="footnote text"/>
    <w:basedOn w:val="Normal"/>
    <w:link w:val="FootnoteTextChar"/>
    <w:uiPriority w:val="99"/>
    <w:semiHidden/>
    <w:unhideWhenUsed/>
    <w:rsid w:val="00487D80"/>
    <w:pPr>
      <w:widowControl w:val="0"/>
      <w:autoSpaceDE w:val="0"/>
      <w:autoSpaceDN w:val="0"/>
      <w:spacing w:after="0" w:line="240" w:lineRule="auto"/>
    </w:pPr>
    <w:rPr>
      <w:rFonts w:eastAsia="Times New Roman" w:cs="Times New Roman"/>
      <w:sz w:val="20"/>
      <w:lang w:bidi="ar-SA"/>
    </w:rPr>
  </w:style>
  <w:style w:type="character" w:customStyle="1" w:styleId="FootnoteTextChar">
    <w:name w:val="Footnote Text Char"/>
    <w:basedOn w:val="DefaultParagraphFont"/>
    <w:link w:val="FootnoteText"/>
    <w:uiPriority w:val="99"/>
    <w:semiHidden/>
    <w:rsid w:val="00487D80"/>
    <w:rPr>
      <w:rFonts w:ascii="Times New Roman" w:eastAsia="Times New Roman" w:hAnsi="Times New Roman" w:cs="Times New Roman"/>
      <w:sz w:val="20"/>
      <w:lang w:bidi="ar-SA"/>
    </w:rPr>
  </w:style>
  <w:style w:type="character" w:styleId="FootnoteReference">
    <w:name w:val="footnote reference"/>
    <w:basedOn w:val="DefaultParagraphFont"/>
    <w:uiPriority w:val="99"/>
    <w:semiHidden/>
    <w:unhideWhenUsed/>
    <w:rsid w:val="00487D80"/>
    <w:rPr>
      <w:vertAlign w:val="superscript"/>
    </w:rPr>
  </w:style>
  <w:style w:type="paragraph" w:styleId="BodyText">
    <w:name w:val="Body Text"/>
    <w:basedOn w:val="Normal"/>
    <w:link w:val="BodyTextChar"/>
    <w:autoRedefine/>
    <w:uiPriority w:val="1"/>
    <w:qFormat/>
    <w:rsid w:val="00A4189C"/>
    <w:pPr>
      <w:autoSpaceDE w:val="0"/>
      <w:autoSpaceDN w:val="0"/>
      <w:spacing w:after="0" w:line="320" w:lineRule="exact"/>
      <w:ind w:firstLine="432"/>
    </w:pPr>
    <w:rPr>
      <w:rFonts w:eastAsia="Times New Roman" w:cs="Times New Roman"/>
      <w:szCs w:val="24"/>
      <w:lang w:val="en-IN" w:bidi="ar-SA"/>
    </w:rPr>
  </w:style>
  <w:style w:type="character" w:customStyle="1" w:styleId="BodyTextChar">
    <w:name w:val="Body Text Char"/>
    <w:basedOn w:val="DefaultParagraphFont"/>
    <w:link w:val="BodyText"/>
    <w:uiPriority w:val="1"/>
    <w:rsid w:val="00A4189C"/>
    <w:rPr>
      <w:rFonts w:ascii="Times New Roman" w:eastAsia="Times New Roman" w:hAnsi="Times New Roman" w:cs="Times New Roman"/>
      <w:sz w:val="24"/>
      <w:szCs w:val="24"/>
      <w:lang w:val="en-IN" w:bidi="ar-SA"/>
    </w:rPr>
  </w:style>
  <w:style w:type="character" w:styleId="FollowedHyperlink">
    <w:name w:val="FollowedHyperlink"/>
    <w:basedOn w:val="DefaultParagraphFont"/>
    <w:uiPriority w:val="99"/>
    <w:semiHidden/>
    <w:unhideWhenUsed/>
    <w:rsid w:val="002D3728"/>
    <w:rPr>
      <w:color w:val="800080" w:themeColor="followedHyperlink"/>
      <w:u w:val="single"/>
    </w:rPr>
  </w:style>
  <w:style w:type="paragraph" w:styleId="Header">
    <w:name w:val="header"/>
    <w:basedOn w:val="Normal"/>
    <w:link w:val="HeaderChar"/>
    <w:uiPriority w:val="99"/>
    <w:semiHidden/>
    <w:unhideWhenUsed/>
    <w:rsid w:val="00225D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5DAA"/>
    <w:rPr>
      <w:rFonts w:ascii="Times New Roman" w:hAnsi="Times New Roman"/>
      <w:sz w:val="24"/>
    </w:rPr>
  </w:style>
  <w:style w:type="paragraph" w:styleId="Footer">
    <w:name w:val="footer"/>
    <w:basedOn w:val="Normal"/>
    <w:link w:val="FooterChar"/>
    <w:uiPriority w:val="99"/>
    <w:unhideWhenUsed/>
    <w:rsid w:val="00225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DA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97791">
      <w:bodyDiv w:val="1"/>
      <w:marLeft w:val="0"/>
      <w:marRight w:val="0"/>
      <w:marTop w:val="0"/>
      <w:marBottom w:val="0"/>
      <w:divBdr>
        <w:top w:val="none" w:sz="0" w:space="0" w:color="auto"/>
        <w:left w:val="none" w:sz="0" w:space="0" w:color="auto"/>
        <w:bottom w:val="none" w:sz="0" w:space="0" w:color="auto"/>
        <w:right w:val="none" w:sz="0" w:space="0" w:color="auto"/>
      </w:divBdr>
    </w:div>
    <w:div w:id="24407284">
      <w:bodyDiv w:val="1"/>
      <w:marLeft w:val="0"/>
      <w:marRight w:val="0"/>
      <w:marTop w:val="0"/>
      <w:marBottom w:val="0"/>
      <w:divBdr>
        <w:top w:val="none" w:sz="0" w:space="0" w:color="auto"/>
        <w:left w:val="none" w:sz="0" w:space="0" w:color="auto"/>
        <w:bottom w:val="none" w:sz="0" w:space="0" w:color="auto"/>
        <w:right w:val="none" w:sz="0" w:space="0" w:color="auto"/>
      </w:divBdr>
    </w:div>
    <w:div w:id="33623103">
      <w:bodyDiv w:val="1"/>
      <w:marLeft w:val="0"/>
      <w:marRight w:val="0"/>
      <w:marTop w:val="0"/>
      <w:marBottom w:val="0"/>
      <w:divBdr>
        <w:top w:val="none" w:sz="0" w:space="0" w:color="auto"/>
        <w:left w:val="none" w:sz="0" w:space="0" w:color="auto"/>
        <w:bottom w:val="none" w:sz="0" w:space="0" w:color="auto"/>
        <w:right w:val="none" w:sz="0" w:space="0" w:color="auto"/>
      </w:divBdr>
    </w:div>
    <w:div w:id="53168033">
      <w:bodyDiv w:val="1"/>
      <w:marLeft w:val="0"/>
      <w:marRight w:val="0"/>
      <w:marTop w:val="0"/>
      <w:marBottom w:val="0"/>
      <w:divBdr>
        <w:top w:val="none" w:sz="0" w:space="0" w:color="auto"/>
        <w:left w:val="none" w:sz="0" w:space="0" w:color="auto"/>
        <w:bottom w:val="none" w:sz="0" w:space="0" w:color="auto"/>
        <w:right w:val="none" w:sz="0" w:space="0" w:color="auto"/>
      </w:divBdr>
    </w:div>
    <w:div w:id="68120107">
      <w:bodyDiv w:val="1"/>
      <w:marLeft w:val="0"/>
      <w:marRight w:val="0"/>
      <w:marTop w:val="0"/>
      <w:marBottom w:val="0"/>
      <w:divBdr>
        <w:top w:val="none" w:sz="0" w:space="0" w:color="auto"/>
        <w:left w:val="none" w:sz="0" w:space="0" w:color="auto"/>
        <w:bottom w:val="none" w:sz="0" w:space="0" w:color="auto"/>
        <w:right w:val="none" w:sz="0" w:space="0" w:color="auto"/>
      </w:divBdr>
    </w:div>
    <w:div w:id="118886619">
      <w:bodyDiv w:val="1"/>
      <w:marLeft w:val="0"/>
      <w:marRight w:val="0"/>
      <w:marTop w:val="0"/>
      <w:marBottom w:val="0"/>
      <w:divBdr>
        <w:top w:val="none" w:sz="0" w:space="0" w:color="auto"/>
        <w:left w:val="none" w:sz="0" w:space="0" w:color="auto"/>
        <w:bottom w:val="none" w:sz="0" w:space="0" w:color="auto"/>
        <w:right w:val="none" w:sz="0" w:space="0" w:color="auto"/>
      </w:divBdr>
    </w:div>
    <w:div w:id="142626650">
      <w:bodyDiv w:val="1"/>
      <w:marLeft w:val="0"/>
      <w:marRight w:val="0"/>
      <w:marTop w:val="0"/>
      <w:marBottom w:val="0"/>
      <w:divBdr>
        <w:top w:val="none" w:sz="0" w:space="0" w:color="auto"/>
        <w:left w:val="none" w:sz="0" w:space="0" w:color="auto"/>
        <w:bottom w:val="none" w:sz="0" w:space="0" w:color="auto"/>
        <w:right w:val="none" w:sz="0" w:space="0" w:color="auto"/>
      </w:divBdr>
    </w:div>
    <w:div w:id="145174328">
      <w:bodyDiv w:val="1"/>
      <w:marLeft w:val="0"/>
      <w:marRight w:val="0"/>
      <w:marTop w:val="0"/>
      <w:marBottom w:val="0"/>
      <w:divBdr>
        <w:top w:val="none" w:sz="0" w:space="0" w:color="auto"/>
        <w:left w:val="none" w:sz="0" w:space="0" w:color="auto"/>
        <w:bottom w:val="none" w:sz="0" w:space="0" w:color="auto"/>
        <w:right w:val="none" w:sz="0" w:space="0" w:color="auto"/>
      </w:divBdr>
    </w:div>
    <w:div w:id="167986715">
      <w:bodyDiv w:val="1"/>
      <w:marLeft w:val="0"/>
      <w:marRight w:val="0"/>
      <w:marTop w:val="0"/>
      <w:marBottom w:val="0"/>
      <w:divBdr>
        <w:top w:val="none" w:sz="0" w:space="0" w:color="auto"/>
        <w:left w:val="none" w:sz="0" w:space="0" w:color="auto"/>
        <w:bottom w:val="none" w:sz="0" w:space="0" w:color="auto"/>
        <w:right w:val="none" w:sz="0" w:space="0" w:color="auto"/>
      </w:divBdr>
    </w:div>
    <w:div w:id="216212595">
      <w:bodyDiv w:val="1"/>
      <w:marLeft w:val="0"/>
      <w:marRight w:val="0"/>
      <w:marTop w:val="0"/>
      <w:marBottom w:val="0"/>
      <w:divBdr>
        <w:top w:val="none" w:sz="0" w:space="0" w:color="auto"/>
        <w:left w:val="none" w:sz="0" w:space="0" w:color="auto"/>
        <w:bottom w:val="none" w:sz="0" w:space="0" w:color="auto"/>
        <w:right w:val="none" w:sz="0" w:space="0" w:color="auto"/>
      </w:divBdr>
    </w:div>
    <w:div w:id="254017970">
      <w:bodyDiv w:val="1"/>
      <w:marLeft w:val="0"/>
      <w:marRight w:val="0"/>
      <w:marTop w:val="0"/>
      <w:marBottom w:val="0"/>
      <w:divBdr>
        <w:top w:val="none" w:sz="0" w:space="0" w:color="auto"/>
        <w:left w:val="none" w:sz="0" w:space="0" w:color="auto"/>
        <w:bottom w:val="none" w:sz="0" w:space="0" w:color="auto"/>
        <w:right w:val="none" w:sz="0" w:space="0" w:color="auto"/>
      </w:divBdr>
    </w:div>
    <w:div w:id="300497238">
      <w:bodyDiv w:val="1"/>
      <w:marLeft w:val="0"/>
      <w:marRight w:val="0"/>
      <w:marTop w:val="0"/>
      <w:marBottom w:val="0"/>
      <w:divBdr>
        <w:top w:val="none" w:sz="0" w:space="0" w:color="auto"/>
        <w:left w:val="none" w:sz="0" w:space="0" w:color="auto"/>
        <w:bottom w:val="none" w:sz="0" w:space="0" w:color="auto"/>
        <w:right w:val="none" w:sz="0" w:space="0" w:color="auto"/>
      </w:divBdr>
    </w:div>
    <w:div w:id="338435813">
      <w:bodyDiv w:val="1"/>
      <w:marLeft w:val="0"/>
      <w:marRight w:val="0"/>
      <w:marTop w:val="0"/>
      <w:marBottom w:val="0"/>
      <w:divBdr>
        <w:top w:val="none" w:sz="0" w:space="0" w:color="auto"/>
        <w:left w:val="none" w:sz="0" w:space="0" w:color="auto"/>
        <w:bottom w:val="none" w:sz="0" w:space="0" w:color="auto"/>
        <w:right w:val="none" w:sz="0" w:space="0" w:color="auto"/>
      </w:divBdr>
    </w:div>
    <w:div w:id="378287791">
      <w:bodyDiv w:val="1"/>
      <w:marLeft w:val="0"/>
      <w:marRight w:val="0"/>
      <w:marTop w:val="0"/>
      <w:marBottom w:val="0"/>
      <w:divBdr>
        <w:top w:val="none" w:sz="0" w:space="0" w:color="auto"/>
        <w:left w:val="none" w:sz="0" w:space="0" w:color="auto"/>
        <w:bottom w:val="none" w:sz="0" w:space="0" w:color="auto"/>
        <w:right w:val="none" w:sz="0" w:space="0" w:color="auto"/>
      </w:divBdr>
    </w:div>
    <w:div w:id="380835809">
      <w:bodyDiv w:val="1"/>
      <w:marLeft w:val="0"/>
      <w:marRight w:val="0"/>
      <w:marTop w:val="0"/>
      <w:marBottom w:val="0"/>
      <w:divBdr>
        <w:top w:val="none" w:sz="0" w:space="0" w:color="auto"/>
        <w:left w:val="none" w:sz="0" w:space="0" w:color="auto"/>
        <w:bottom w:val="none" w:sz="0" w:space="0" w:color="auto"/>
        <w:right w:val="none" w:sz="0" w:space="0" w:color="auto"/>
      </w:divBdr>
    </w:div>
    <w:div w:id="433282801">
      <w:bodyDiv w:val="1"/>
      <w:marLeft w:val="0"/>
      <w:marRight w:val="0"/>
      <w:marTop w:val="0"/>
      <w:marBottom w:val="0"/>
      <w:divBdr>
        <w:top w:val="none" w:sz="0" w:space="0" w:color="auto"/>
        <w:left w:val="none" w:sz="0" w:space="0" w:color="auto"/>
        <w:bottom w:val="none" w:sz="0" w:space="0" w:color="auto"/>
        <w:right w:val="none" w:sz="0" w:space="0" w:color="auto"/>
      </w:divBdr>
    </w:div>
    <w:div w:id="466818431">
      <w:bodyDiv w:val="1"/>
      <w:marLeft w:val="0"/>
      <w:marRight w:val="0"/>
      <w:marTop w:val="0"/>
      <w:marBottom w:val="0"/>
      <w:divBdr>
        <w:top w:val="none" w:sz="0" w:space="0" w:color="auto"/>
        <w:left w:val="none" w:sz="0" w:space="0" w:color="auto"/>
        <w:bottom w:val="none" w:sz="0" w:space="0" w:color="auto"/>
        <w:right w:val="none" w:sz="0" w:space="0" w:color="auto"/>
      </w:divBdr>
    </w:div>
    <w:div w:id="514416253">
      <w:bodyDiv w:val="1"/>
      <w:marLeft w:val="0"/>
      <w:marRight w:val="0"/>
      <w:marTop w:val="0"/>
      <w:marBottom w:val="0"/>
      <w:divBdr>
        <w:top w:val="none" w:sz="0" w:space="0" w:color="auto"/>
        <w:left w:val="none" w:sz="0" w:space="0" w:color="auto"/>
        <w:bottom w:val="none" w:sz="0" w:space="0" w:color="auto"/>
        <w:right w:val="none" w:sz="0" w:space="0" w:color="auto"/>
      </w:divBdr>
    </w:div>
    <w:div w:id="576088709">
      <w:bodyDiv w:val="1"/>
      <w:marLeft w:val="0"/>
      <w:marRight w:val="0"/>
      <w:marTop w:val="0"/>
      <w:marBottom w:val="0"/>
      <w:divBdr>
        <w:top w:val="none" w:sz="0" w:space="0" w:color="auto"/>
        <w:left w:val="none" w:sz="0" w:space="0" w:color="auto"/>
        <w:bottom w:val="none" w:sz="0" w:space="0" w:color="auto"/>
        <w:right w:val="none" w:sz="0" w:space="0" w:color="auto"/>
      </w:divBdr>
    </w:div>
    <w:div w:id="597179862">
      <w:bodyDiv w:val="1"/>
      <w:marLeft w:val="0"/>
      <w:marRight w:val="0"/>
      <w:marTop w:val="0"/>
      <w:marBottom w:val="0"/>
      <w:divBdr>
        <w:top w:val="none" w:sz="0" w:space="0" w:color="auto"/>
        <w:left w:val="none" w:sz="0" w:space="0" w:color="auto"/>
        <w:bottom w:val="none" w:sz="0" w:space="0" w:color="auto"/>
        <w:right w:val="none" w:sz="0" w:space="0" w:color="auto"/>
      </w:divBdr>
    </w:div>
    <w:div w:id="604656633">
      <w:bodyDiv w:val="1"/>
      <w:marLeft w:val="0"/>
      <w:marRight w:val="0"/>
      <w:marTop w:val="0"/>
      <w:marBottom w:val="0"/>
      <w:divBdr>
        <w:top w:val="none" w:sz="0" w:space="0" w:color="auto"/>
        <w:left w:val="none" w:sz="0" w:space="0" w:color="auto"/>
        <w:bottom w:val="none" w:sz="0" w:space="0" w:color="auto"/>
        <w:right w:val="none" w:sz="0" w:space="0" w:color="auto"/>
      </w:divBdr>
    </w:div>
    <w:div w:id="607935519">
      <w:bodyDiv w:val="1"/>
      <w:marLeft w:val="0"/>
      <w:marRight w:val="0"/>
      <w:marTop w:val="0"/>
      <w:marBottom w:val="0"/>
      <w:divBdr>
        <w:top w:val="none" w:sz="0" w:space="0" w:color="auto"/>
        <w:left w:val="none" w:sz="0" w:space="0" w:color="auto"/>
        <w:bottom w:val="none" w:sz="0" w:space="0" w:color="auto"/>
        <w:right w:val="none" w:sz="0" w:space="0" w:color="auto"/>
      </w:divBdr>
    </w:div>
    <w:div w:id="656112753">
      <w:bodyDiv w:val="1"/>
      <w:marLeft w:val="0"/>
      <w:marRight w:val="0"/>
      <w:marTop w:val="0"/>
      <w:marBottom w:val="0"/>
      <w:divBdr>
        <w:top w:val="none" w:sz="0" w:space="0" w:color="auto"/>
        <w:left w:val="none" w:sz="0" w:space="0" w:color="auto"/>
        <w:bottom w:val="none" w:sz="0" w:space="0" w:color="auto"/>
        <w:right w:val="none" w:sz="0" w:space="0" w:color="auto"/>
      </w:divBdr>
    </w:div>
    <w:div w:id="675881630">
      <w:bodyDiv w:val="1"/>
      <w:marLeft w:val="0"/>
      <w:marRight w:val="0"/>
      <w:marTop w:val="0"/>
      <w:marBottom w:val="0"/>
      <w:divBdr>
        <w:top w:val="none" w:sz="0" w:space="0" w:color="auto"/>
        <w:left w:val="none" w:sz="0" w:space="0" w:color="auto"/>
        <w:bottom w:val="none" w:sz="0" w:space="0" w:color="auto"/>
        <w:right w:val="none" w:sz="0" w:space="0" w:color="auto"/>
      </w:divBdr>
    </w:div>
    <w:div w:id="688724587">
      <w:bodyDiv w:val="1"/>
      <w:marLeft w:val="0"/>
      <w:marRight w:val="0"/>
      <w:marTop w:val="0"/>
      <w:marBottom w:val="0"/>
      <w:divBdr>
        <w:top w:val="none" w:sz="0" w:space="0" w:color="auto"/>
        <w:left w:val="none" w:sz="0" w:space="0" w:color="auto"/>
        <w:bottom w:val="none" w:sz="0" w:space="0" w:color="auto"/>
        <w:right w:val="none" w:sz="0" w:space="0" w:color="auto"/>
      </w:divBdr>
    </w:div>
    <w:div w:id="722024782">
      <w:bodyDiv w:val="1"/>
      <w:marLeft w:val="0"/>
      <w:marRight w:val="0"/>
      <w:marTop w:val="0"/>
      <w:marBottom w:val="0"/>
      <w:divBdr>
        <w:top w:val="none" w:sz="0" w:space="0" w:color="auto"/>
        <w:left w:val="none" w:sz="0" w:space="0" w:color="auto"/>
        <w:bottom w:val="none" w:sz="0" w:space="0" w:color="auto"/>
        <w:right w:val="none" w:sz="0" w:space="0" w:color="auto"/>
      </w:divBdr>
    </w:div>
    <w:div w:id="754977453">
      <w:bodyDiv w:val="1"/>
      <w:marLeft w:val="0"/>
      <w:marRight w:val="0"/>
      <w:marTop w:val="0"/>
      <w:marBottom w:val="0"/>
      <w:divBdr>
        <w:top w:val="none" w:sz="0" w:space="0" w:color="auto"/>
        <w:left w:val="none" w:sz="0" w:space="0" w:color="auto"/>
        <w:bottom w:val="none" w:sz="0" w:space="0" w:color="auto"/>
        <w:right w:val="none" w:sz="0" w:space="0" w:color="auto"/>
      </w:divBdr>
    </w:div>
    <w:div w:id="757411740">
      <w:bodyDiv w:val="1"/>
      <w:marLeft w:val="0"/>
      <w:marRight w:val="0"/>
      <w:marTop w:val="0"/>
      <w:marBottom w:val="0"/>
      <w:divBdr>
        <w:top w:val="none" w:sz="0" w:space="0" w:color="auto"/>
        <w:left w:val="none" w:sz="0" w:space="0" w:color="auto"/>
        <w:bottom w:val="none" w:sz="0" w:space="0" w:color="auto"/>
        <w:right w:val="none" w:sz="0" w:space="0" w:color="auto"/>
      </w:divBdr>
    </w:div>
    <w:div w:id="825125734">
      <w:bodyDiv w:val="1"/>
      <w:marLeft w:val="0"/>
      <w:marRight w:val="0"/>
      <w:marTop w:val="0"/>
      <w:marBottom w:val="0"/>
      <w:divBdr>
        <w:top w:val="none" w:sz="0" w:space="0" w:color="auto"/>
        <w:left w:val="none" w:sz="0" w:space="0" w:color="auto"/>
        <w:bottom w:val="none" w:sz="0" w:space="0" w:color="auto"/>
        <w:right w:val="none" w:sz="0" w:space="0" w:color="auto"/>
      </w:divBdr>
    </w:div>
    <w:div w:id="842010315">
      <w:bodyDiv w:val="1"/>
      <w:marLeft w:val="0"/>
      <w:marRight w:val="0"/>
      <w:marTop w:val="0"/>
      <w:marBottom w:val="0"/>
      <w:divBdr>
        <w:top w:val="none" w:sz="0" w:space="0" w:color="auto"/>
        <w:left w:val="none" w:sz="0" w:space="0" w:color="auto"/>
        <w:bottom w:val="none" w:sz="0" w:space="0" w:color="auto"/>
        <w:right w:val="none" w:sz="0" w:space="0" w:color="auto"/>
      </w:divBdr>
    </w:div>
    <w:div w:id="846405590">
      <w:bodyDiv w:val="1"/>
      <w:marLeft w:val="0"/>
      <w:marRight w:val="0"/>
      <w:marTop w:val="0"/>
      <w:marBottom w:val="0"/>
      <w:divBdr>
        <w:top w:val="none" w:sz="0" w:space="0" w:color="auto"/>
        <w:left w:val="none" w:sz="0" w:space="0" w:color="auto"/>
        <w:bottom w:val="none" w:sz="0" w:space="0" w:color="auto"/>
        <w:right w:val="none" w:sz="0" w:space="0" w:color="auto"/>
      </w:divBdr>
    </w:div>
    <w:div w:id="876114905">
      <w:bodyDiv w:val="1"/>
      <w:marLeft w:val="0"/>
      <w:marRight w:val="0"/>
      <w:marTop w:val="0"/>
      <w:marBottom w:val="0"/>
      <w:divBdr>
        <w:top w:val="none" w:sz="0" w:space="0" w:color="auto"/>
        <w:left w:val="none" w:sz="0" w:space="0" w:color="auto"/>
        <w:bottom w:val="none" w:sz="0" w:space="0" w:color="auto"/>
        <w:right w:val="none" w:sz="0" w:space="0" w:color="auto"/>
      </w:divBdr>
    </w:div>
    <w:div w:id="891427602">
      <w:bodyDiv w:val="1"/>
      <w:marLeft w:val="0"/>
      <w:marRight w:val="0"/>
      <w:marTop w:val="0"/>
      <w:marBottom w:val="0"/>
      <w:divBdr>
        <w:top w:val="none" w:sz="0" w:space="0" w:color="auto"/>
        <w:left w:val="none" w:sz="0" w:space="0" w:color="auto"/>
        <w:bottom w:val="none" w:sz="0" w:space="0" w:color="auto"/>
        <w:right w:val="none" w:sz="0" w:space="0" w:color="auto"/>
      </w:divBdr>
    </w:div>
    <w:div w:id="895698668">
      <w:bodyDiv w:val="1"/>
      <w:marLeft w:val="0"/>
      <w:marRight w:val="0"/>
      <w:marTop w:val="0"/>
      <w:marBottom w:val="0"/>
      <w:divBdr>
        <w:top w:val="none" w:sz="0" w:space="0" w:color="auto"/>
        <w:left w:val="none" w:sz="0" w:space="0" w:color="auto"/>
        <w:bottom w:val="none" w:sz="0" w:space="0" w:color="auto"/>
        <w:right w:val="none" w:sz="0" w:space="0" w:color="auto"/>
      </w:divBdr>
    </w:div>
    <w:div w:id="969441072">
      <w:bodyDiv w:val="1"/>
      <w:marLeft w:val="0"/>
      <w:marRight w:val="0"/>
      <w:marTop w:val="0"/>
      <w:marBottom w:val="0"/>
      <w:divBdr>
        <w:top w:val="none" w:sz="0" w:space="0" w:color="auto"/>
        <w:left w:val="none" w:sz="0" w:space="0" w:color="auto"/>
        <w:bottom w:val="none" w:sz="0" w:space="0" w:color="auto"/>
        <w:right w:val="none" w:sz="0" w:space="0" w:color="auto"/>
      </w:divBdr>
    </w:div>
    <w:div w:id="1013612341">
      <w:bodyDiv w:val="1"/>
      <w:marLeft w:val="0"/>
      <w:marRight w:val="0"/>
      <w:marTop w:val="0"/>
      <w:marBottom w:val="0"/>
      <w:divBdr>
        <w:top w:val="none" w:sz="0" w:space="0" w:color="auto"/>
        <w:left w:val="none" w:sz="0" w:space="0" w:color="auto"/>
        <w:bottom w:val="none" w:sz="0" w:space="0" w:color="auto"/>
        <w:right w:val="none" w:sz="0" w:space="0" w:color="auto"/>
      </w:divBdr>
    </w:div>
    <w:div w:id="1014306804">
      <w:bodyDiv w:val="1"/>
      <w:marLeft w:val="0"/>
      <w:marRight w:val="0"/>
      <w:marTop w:val="0"/>
      <w:marBottom w:val="0"/>
      <w:divBdr>
        <w:top w:val="none" w:sz="0" w:space="0" w:color="auto"/>
        <w:left w:val="none" w:sz="0" w:space="0" w:color="auto"/>
        <w:bottom w:val="none" w:sz="0" w:space="0" w:color="auto"/>
        <w:right w:val="none" w:sz="0" w:space="0" w:color="auto"/>
      </w:divBdr>
    </w:div>
    <w:div w:id="1043797931">
      <w:bodyDiv w:val="1"/>
      <w:marLeft w:val="0"/>
      <w:marRight w:val="0"/>
      <w:marTop w:val="0"/>
      <w:marBottom w:val="0"/>
      <w:divBdr>
        <w:top w:val="none" w:sz="0" w:space="0" w:color="auto"/>
        <w:left w:val="none" w:sz="0" w:space="0" w:color="auto"/>
        <w:bottom w:val="none" w:sz="0" w:space="0" w:color="auto"/>
        <w:right w:val="none" w:sz="0" w:space="0" w:color="auto"/>
      </w:divBdr>
    </w:div>
    <w:div w:id="1073545924">
      <w:bodyDiv w:val="1"/>
      <w:marLeft w:val="0"/>
      <w:marRight w:val="0"/>
      <w:marTop w:val="0"/>
      <w:marBottom w:val="0"/>
      <w:divBdr>
        <w:top w:val="none" w:sz="0" w:space="0" w:color="auto"/>
        <w:left w:val="none" w:sz="0" w:space="0" w:color="auto"/>
        <w:bottom w:val="none" w:sz="0" w:space="0" w:color="auto"/>
        <w:right w:val="none" w:sz="0" w:space="0" w:color="auto"/>
      </w:divBdr>
    </w:div>
    <w:div w:id="1099132772">
      <w:bodyDiv w:val="1"/>
      <w:marLeft w:val="0"/>
      <w:marRight w:val="0"/>
      <w:marTop w:val="0"/>
      <w:marBottom w:val="0"/>
      <w:divBdr>
        <w:top w:val="none" w:sz="0" w:space="0" w:color="auto"/>
        <w:left w:val="none" w:sz="0" w:space="0" w:color="auto"/>
        <w:bottom w:val="none" w:sz="0" w:space="0" w:color="auto"/>
        <w:right w:val="none" w:sz="0" w:space="0" w:color="auto"/>
      </w:divBdr>
    </w:div>
    <w:div w:id="1122846260">
      <w:bodyDiv w:val="1"/>
      <w:marLeft w:val="0"/>
      <w:marRight w:val="0"/>
      <w:marTop w:val="0"/>
      <w:marBottom w:val="0"/>
      <w:divBdr>
        <w:top w:val="none" w:sz="0" w:space="0" w:color="auto"/>
        <w:left w:val="none" w:sz="0" w:space="0" w:color="auto"/>
        <w:bottom w:val="none" w:sz="0" w:space="0" w:color="auto"/>
        <w:right w:val="none" w:sz="0" w:space="0" w:color="auto"/>
      </w:divBdr>
    </w:div>
    <w:div w:id="1141649587">
      <w:bodyDiv w:val="1"/>
      <w:marLeft w:val="0"/>
      <w:marRight w:val="0"/>
      <w:marTop w:val="0"/>
      <w:marBottom w:val="0"/>
      <w:divBdr>
        <w:top w:val="none" w:sz="0" w:space="0" w:color="auto"/>
        <w:left w:val="none" w:sz="0" w:space="0" w:color="auto"/>
        <w:bottom w:val="none" w:sz="0" w:space="0" w:color="auto"/>
        <w:right w:val="none" w:sz="0" w:space="0" w:color="auto"/>
      </w:divBdr>
    </w:div>
    <w:div w:id="1144544349">
      <w:bodyDiv w:val="1"/>
      <w:marLeft w:val="0"/>
      <w:marRight w:val="0"/>
      <w:marTop w:val="0"/>
      <w:marBottom w:val="0"/>
      <w:divBdr>
        <w:top w:val="none" w:sz="0" w:space="0" w:color="auto"/>
        <w:left w:val="none" w:sz="0" w:space="0" w:color="auto"/>
        <w:bottom w:val="none" w:sz="0" w:space="0" w:color="auto"/>
        <w:right w:val="none" w:sz="0" w:space="0" w:color="auto"/>
      </w:divBdr>
    </w:div>
    <w:div w:id="1162237845">
      <w:bodyDiv w:val="1"/>
      <w:marLeft w:val="0"/>
      <w:marRight w:val="0"/>
      <w:marTop w:val="0"/>
      <w:marBottom w:val="0"/>
      <w:divBdr>
        <w:top w:val="none" w:sz="0" w:space="0" w:color="auto"/>
        <w:left w:val="none" w:sz="0" w:space="0" w:color="auto"/>
        <w:bottom w:val="none" w:sz="0" w:space="0" w:color="auto"/>
        <w:right w:val="none" w:sz="0" w:space="0" w:color="auto"/>
      </w:divBdr>
    </w:div>
    <w:div w:id="1176379298">
      <w:bodyDiv w:val="1"/>
      <w:marLeft w:val="0"/>
      <w:marRight w:val="0"/>
      <w:marTop w:val="0"/>
      <w:marBottom w:val="0"/>
      <w:divBdr>
        <w:top w:val="none" w:sz="0" w:space="0" w:color="auto"/>
        <w:left w:val="none" w:sz="0" w:space="0" w:color="auto"/>
        <w:bottom w:val="none" w:sz="0" w:space="0" w:color="auto"/>
        <w:right w:val="none" w:sz="0" w:space="0" w:color="auto"/>
      </w:divBdr>
    </w:div>
    <w:div w:id="1200045705">
      <w:bodyDiv w:val="1"/>
      <w:marLeft w:val="0"/>
      <w:marRight w:val="0"/>
      <w:marTop w:val="0"/>
      <w:marBottom w:val="0"/>
      <w:divBdr>
        <w:top w:val="none" w:sz="0" w:space="0" w:color="auto"/>
        <w:left w:val="none" w:sz="0" w:space="0" w:color="auto"/>
        <w:bottom w:val="none" w:sz="0" w:space="0" w:color="auto"/>
        <w:right w:val="none" w:sz="0" w:space="0" w:color="auto"/>
      </w:divBdr>
    </w:div>
    <w:div w:id="1251498976">
      <w:bodyDiv w:val="1"/>
      <w:marLeft w:val="0"/>
      <w:marRight w:val="0"/>
      <w:marTop w:val="0"/>
      <w:marBottom w:val="0"/>
      <w:divBdr>
        <w:top w:val="none" w:sz="0" w:space="0" w:color="auto"/>
        <w:left w:val="none" w:sz="0" w:space="0" w:color="auto"/>
        <w:bottom w:val="none" w:sz="0" w:space="0" w:color="auto"/>
        <w:right w:val="none" w:sz="0" w:space="0" w:color="auto"/>
      </w:divBdr>
    </w:div>
    <w:div w:id="1254781813">
      <w:bodyDiv w:val="1"/>
      <w:marLeft w:val="0"/>
      <w:marRight w:val="0"/>
      <w:marTop w:val="0"/>
      <w:marBottom w:val="0"/>
      <w:divBdr>
        <w:top w:val="none" w:sz="0" w:space="0" w:color="auto"/>
        <w:left w:val="none" w:sz="0" w:space="0" w:color="auto"/>
        <w:bottom w:val="none" w:sz="0" w:space="0" w:color="auto"/>
        <w:right w:val="none" w:sz="0" w:space="0" w:color="auto"/>
      </w:divBdr>
    </w:div>
    <w:div w:id="1259410073">
      <w:bodyDiv w:val="1"/>
      <w:marLeft w:val="0"/>
      <w:marRight w:val="0"/>
      <w:marTop w:val="0"/>
      <w:marBottom w:val="0"/>
      <w:divBdr>
        <w:top w:val="none" w:sz="0" w:space="0" w:color="auto"/>
        <w:left w:val="none" w:sz="0" w:space="0" w:color="auto"/>
        <w:bottom w:val="none" w:sz="0" w:space="0" w:color="auto"/>
        <w:right w:val="none" w:sz="0" w:space="0" w:color="auto"/>
      </w:divBdr>
    </w:div>
    <w:div w:id="1267889536">
      <w:bodyDiv w:val="1"/>
      <w:marLeft w:val="0"/>
      <w:marRight w:val="0"/>
      <w:marTop w:val="0"/>
      <w:marBottom w:val="0"/>
      <w:divBdr>
        <w:top w:val="none" w:sz="0" w:space="0" w:color="auto"/>
        <w:left w:val="none" w:sz="0" w:space="0" w:color="auto"/>
        <w:bottom w:val="none" w:sz="0" w:space="0" w:color="auto"/>
        <w:right w:val="none" w:sz="0" w:space="0" w:color="auto"/>
      </w:divBdr>
    </w:div>
    <w:div w:id="1316421744">
      <w:bodyDiv w:val="1"/>
      <w:marLeft w:val="0"/>
      <w:marRight w:val="0"/>
      <w:marTop w:val="0"/>
      <w:marBottom w:val="0"/>
      <w:divBdr>
        <w:top w:val="none" w:sz="0" w:space="0" w:color="auto"/>
        <w:left w:val="none" w:sz="0" w:space="0" w:color="auto"/>
        <w:bottom w:val="none" w:sz="0" w:space="0" w:color="auto"/>
        <w:right w:val="none" w:sz="0" w:space="0" w:color="auto"/>
      </w:divBdr>
    </w:div>
    <w:div w:id="1325160365">
      <w:bodyDiv w:val="1"/>
      <w:marLeft w:val="0"/>
      <w:marRight w:val="0"/>
      <w:marTop w:val="0"/>
      <w:marBottom w:val="0"/>
      <w:divBdr>
        <w:top w:val="none" w:sz="0" w:space="0" w:color="auto"/>
        <w:left w:val="none" w:sz="0" w:space="0" w:color="auto"/>
        <w:bottom w:val="none" w:sz="0" w:space="0" w:color="auto"/>
        <w:right w:val="none" w:sz="0" w:space="0" w:color="auto"/>
      </w:divBdr>
    </w:div>
    <w:div w:id="1334915618">
      <w:bodyDiv w:val="1"/>
      <w:marLeft w:val="0"/>
      <w:marRight w:val="0"/>
      <w:marTop w:val="0"/>
      <w:marBottom w:val="0"/>
      <w:divBdr>
        <w:top w:val="none" w:sz="0" w:space="0" w:color="auto"/>
        <w:left w:val="none" w:sz="0" w:space="0" w:color="auto"/>
        <w:bottom w:val="none" w:sz="0" w:space="0" w:color="auto"/>
        <w:right w:val="none" w:sz="0" w:space="0" w:color="auto"/>
      </w:divBdr>
    </w:div>
    <w:div w:id="1346666452">
      <w:bodyDiv w:val="1"/>
      <w:marLeft w:val="0"/>
      <w:marRight w:val="0"/>
      <w:marTop w:val="0"/>
      <w:marBottom w:val="0"/>
      <w:divBdr>
        <w:top w:val="none" w:sz="0" w:space="0" w:color="auto"/>
        <w:left w:val="none" w:sz="0" w:space="0" w:color="auto"/>
        <w:bottom w:val="none" w:sz="0" w:space="0" w:color="auto"/>
        <w:right w:val="none" w:sz="0" w:space="0" w:color="auto"/>
      </w:divBdr>
    </w:div>
    <w:div w:id="1386837542">
      <w:bodyDiv w:val="1"/>
      <w:marLeft w:val="0"/>
      <w:marRight w:val="0"/>
      <w:marTop w:val="0"/>
      <w:marBottom w:val="0"/>
      <w:divBdr>
        <w:top w:val="none" w:sz="0" w:space="0" w:color="auto"/>
        <w:left w:val="none" w:sz="0" w:space="0" w:color="auto"/>
        <w:bottom w:val="none" w:sz="0" w:space="0" w:color="auto"/>
        <w:right w:val="none" w:sz="0" w:space="0" w:color="auto"/>
      </w:divBdr>
    </w:div>
    <w:div w:id="1391271903">
      <w:bodyDiv w:val="1"/>
      <w:marLeft w:val="0"/>
      <w:marRight w:val="0"/>
      <w:marTop w:val="0"/>
      <w:marBottom w:val="0"/>
      <w:divBdr>
        <w:top w:val="none" w:sz="0" w:space="0" w:color="auto"/>
        <w:left w:val="none" w:sz="0" w:space="0" w:color="auto"/>
        <w:bottom w:val="none" w:sz="0" w:space="0" w:color="auto"/>
        <w:right w:val="none" w:sz="0" w:space="0" w:color="auto"/>
      </w:divBdr>
    </w:div>
    <w:div w:id="1423842068">
      <w:bodyDiv w:val="1"/>
      <w:marLeft w:val="0"/>
      <w:marRight w:val="0"/>
      <w:marTop w:val="0"/>
      <w:marBottom w:val="0"/>
      <w:divBdr>
        <w:top w:val="none" w:sz="0" w:space="0" w:color="auto"/>
        <w:left w:val="none" w:sz="0" w:space="0" w:color="auto"/>
        <w:bottom w:val="none" w:sz="0" w:space="0" w:color="auto"/>
        <w:right w:val="none" w:sz="0" w:space="0" w:color="auto"/>
      </w:divBdr>
    </w:div>
    <w:div w:id="1482040230">
      <w:bodyDiv w:val="1"/>
      <w:marLeft w:val="0"/>
      <w:marRight w:val="0"/>
      <w:marTop w:val="0"/>
      <w:marBottom w:val="0"/>
      <w:divBdr>
        <w:top w:val="none" w:sz="0" w:space="0" w:color="auto"/>
        <w:left w:val="none" w:sz="0" w:space="0" w:color="auto"/>
        <w:bottom w:val="none" w:sz="0" w:space="0" w:color="auto"/>
        <w:right w:val="none" w:sz="0" w:space="0" w:color="auto"/>
      </w:divBdr>
    </w:div>
    <w:div w:id="1490171909">
      <w:bodyDiv w:val="1"/>
      <w:marLeft w:val="0"/>
      <w:marRight w:val="0"/>
      <w:marTop w:val="0"/>
      <w:marBottom w:val="0"/>
      <w:divBdr>
        <w:top w:val="none" w:sz="0" w:space="0" w:color="auto"/>
        <w:left w:val="none" w:sz="0" w:space="0" w:color="auto"/>
        <w:bottom w:val="none" w:sz="0" w:space="0" w:color="auto"/>
        <w:right w:val="none" w:sz="0" w:space="0" w:color="auto"/>
      </w:divBdr>
    </w:div>
    <w:div w:id="1520045317">
      <w:bodyDiv w:val="1"/>
      <w:marLeft w:val="0"/>
      <w:marRight w:val="0"/>
      <w:marTop w:val="0"/>
      <w:marBottom w:val="0"/>
      <w:divBdr>
        <w:top w:val="none" w:sz="0" w:space="0" w:color="auto"/>
        <w:left w:val="none" w:sz="0" w:space="0" w:color="auto"/>
        <w:bottom w:val="none" w:sz="0" w:space="0" w:color="auto"/>
        <w:right w:val="none" w:sz="0" w:space="0" w:color="auto"/>
      </w:divBdr>
    </w:div>
    <w:div w:id="1609116540">
      <w:bodyDiv w:val="1"/>
      <w:marLeft w:val="0"/>
      <w:marRight w:val="0"/>
      <w:marTop w:val="0"/>
      <w:marBottom w:val="0"/>
      <w:divBdr>
        <w:top w:val="none" w:sz="0" w:space="0" w:color="auto"/>
        <w:left w:val="none" w:sz="0" w:space="0" w:color="auto"/>
        <w:bottom w:val="none" w:sz="0" w:space="0" w:color="auto"/>
        <w:right w:val="none" w:sz="0" w:space="0" w:color="auto"/>
      </w:divBdr>
    </w:div>
    <w:div w:id="1623878865">
      <w:bodyDiv w:val="1"/>
      <w:marLeft w:val="0"/>
      <w:marRight w:val="0"/>
      <w:marTop w:val="0"/>
      <w:marBottom w:val="0"/>
      <w:divBdr>
        <w:top w:val="none" w:sz="0" w:space="0" w:color="auto"/>
        <w:left w:val="none" w:sz="0" w:space="0" w:color="auto"/>
        <w:bottom w:val="none" w:sz="0" w:space="0" w:color="auto"/>
        <w:right w:val="none" w:sz="0" w:space="0" w:color="auto"/>
      </w:divBdr>
    </w:div>
    <w:div w:id="1627154173">
      <w:bodyDiv w:val="1"/>
      <w:marLeft w:val="0"/>
      <w:marRight w:val="0"/>
      <w:marTop w:val="0"/>
      <w:marBottom w:val="0"/>
      <w:divBdr>
        <w:top w:val="none" w:sz="0" w:space="0" w:color="auto"/>
        <w:left w:val="none" w:sz="0" w:space="0" w:color="auto"/>
        <w:bottom w:val="none" w:sz="0" w:space="0" w:color="auto"/>
        <w:right w:val="none" w:sz="0" w:space="0" w:color="auto"/>
      </w:divBdr>
    </w:div>
    <w:div w:id="1636719444">
      <w:bodyDiv w:val="1"/>
      <w:marLeft w:val="0"/>
      <w:marRight w:val="0"/>
      <w:marTop w:val="0"/>
      <w:marBottom w:val="0"/>
      <w:divBdr>
        <w:top w:val="none" w:sz="0" w:space="0" w:color="auto"/>
        <w:left w:val="none" w:sz="0" w:space="0" w:color="auto"/>
        <w:bottom w:val="none" w:sz="0" w:space="0" w:color="auto"/>
        <w:right w:val="none" w:sz="0" w:space="0" w:color="auto"/>
      </w:divBdr>
    </w:div>
    <w:div w:id="1648700510">
      <w:bodyDiv w:val="1"/>
      <w:marLeft w:val="0"/>
      <w:marRight w:val="0"/>
      <w:marTop w:val="0"/>
      <w:marBottom w:val="0"/>
      <w:divBdr>
        <w:top w:val="none" w:sz="0" w:space="0" w:color="auto"/>
        <w:left w:val="none" w:sz="0" w:space="0" w:color="auto"/>
        <w:bottom w:val="none" w:sz="0" w:space="0" w:color="auto"/>
        <w:right w:val="none" w:sz="0" w:space="0" w:color="auto"/>
      </w:divBdr>
    </w:div>
    <w:div w:id="1651132251">
      <w:bodyDiv w:val="1"/>
      <w:marLeft w:val="0"/>
      <w:marRight w:val="0"/>
      <w:marTop w:val="0"/>
      <w:marBottom w:val="0"/>
      <w:divBdr>
        <w:top w:val="none" w:sz="0" w:space="0" w:color="auto"/>
        <w:left w:val="none" w:sz="0" w:space="0" w:color="auto"/>
        <w:bottom w:val="none" w:sz="0" w:space="0" w:color="auto"/>
        <w:right w:val="none" w:sz="0" w:space="0" w:color="auto"/>
      </w:divBdr>
    </w:div>
    <w:div w:id="1718511025">
      <w:bodyDiv w:val="1"/>
      <w:marLeft w:val="0"/>
      <w:marRight w:val="0"/>
      <w:marTop w:val="0"/>
      <w:marBottom w:val="0"/>
      <w:divBdr>
        <w:top w:val="none" w:sz="0" w:space="0" w:color="auto"/>
        <w:left w:val="none" w:sz="0" w:space="0" w:color="auto"/>
        <w:bottom w:val="none" w:sz="0" w:space="0" w:color="auto"/>
        <w:right w:val="none" w:sz="0" w:space="0" w:color="auto"/>
      </w:divBdr>
    </w:div>
    <w:div w:id="1722827367">
      <w:bodyDiv w:val="1"/>
      <w:marLeft w:val="0"/>
      <w:marRight w:val="0"/>
      <w:marTop w:val="0"/>
      <w:marBottom w:val="0"/>
      <w:divBdr>
        <w:top w:val="none" w:sz="0" w:space="0" w:color="auto"/>
        <w:left w:val="none" w:sz="0" w:space="0" w:color="auto"/>
        <w:bottom w:val="none" w:sz="0" w:space="0" w:color="auto"/>
        <w:right w:val="none" w:sz="0" w:space="0" w:color="auto"/>
      </w:divBdr>
    </w:div>
    <w:div w:id="1746566204">
      <w:bodyDiv w:val="1"/>
      <w:marLeft w:val="0"/>
      <w:marRight w:val="0"/>
      <w:marTop w:val="0"/>
      <w:marBottom w:val="0"/>
      <w:divBdr>
        <w:top w:val="none" w:sz="0" w:space="0" w:color="auto"/>
        <w:left w:val="none" w:sz="0" w:space="0" w:color="auto"/>
        <w:bottom w:val="none" w:sz="0" w:space="0" w:color="auto"/>
        <w:right w:val="none" w:sz="0" w:space="0" w:color="auto"/>
      </w:divBdr>
    </w:div>
    <w:div w:id="1766997524">
      <w:bodyDiv w:val="1"/>
      <w:marLeft w:val="0"/>
      <w:marRight w:val="0"/>
      <w:marTop w:val="0"/>
      <w:marBottom w:val="0"/>
      <w:divBdr>
        <w:top w:val="none" w:sz="0" w:space="0" w:color="auto"/>
        <w:left w:val="none" w:sz="0" w:space="0" w:color="auto"/>
        <w:bottom w:val="none" w:sz="0" w:space="0" w:color="auto"/>
        <w:right w:val="none" w:sz="0" w:space="0" w:color="auto"/>
      </w:divBdr>
    </w:div>
    <w:div w:id="1775587377">
      <w:bodyDiv w:val="1"/>
      <w:marLeft w:val="0"/>
      <w:marRight w:val="0"/>
      <w:marTop w:val="0"/>
      <w:marBottom w:val="0"/>
      <w:divBdr>
        <w:top w:val="none" w:sz="0" w:space="0" w:color="auto"/>
        <w:left w:val="none" w:sz="0" w:space="0" w:color="auto"/>
        <w:bottom w:val="none" w:sz="0" w:space="0" w:color="auto"/>
        <w:right w:val="none" w:sz="0" w:space="0" w:color="auto"/>
      </w:divBdr>
    </w:div>
    <w:div w:id="1782139836">
      <w:bodyDiv w:val="1"/>
      <w:marLeft w:val="0"/>
      <w:marRight w:val="0"/>
      <w:marTop w:val="0"/>
      <w:marBottom w:val="0"/>
      <w:divBdr>
        <w:top w:val="none" w:sz="0" w:space="0" w:color="auto"/>
        <w:left w:val="none" w:sz="0" w:space="0" w:color="auto"/>
        <w:bottom w:val="none" w:sz="0" w:space="0" w:color="auto"/>
        <w:right w:val="none" w:sz="0" w:space="0" w:color="auto"/>
      </w:divBdr>
    </w:div>
    <w:div w:id="1851795305">
      <w:bodyDiv w:val="1"/>
      <w:marLeft w:val="0"/>
      <w:marRight w:val="0"/>
      <w:marTop w:val="0"/>
      <w:marBottom w:val="0"/>
      <w:divBdr>
        <w:top w:val="none" w:sz="0" w:space="0" w:color="auto"/>
        <w:left w:val="none" w:sz="0" w:space="0" w:color="auto"/>
        <w:bottom w:val="none" w:sz="0" w:space="0" w:color="auto"/>
        <w:right w:val="none" w:sz="0" w:space="0" w:color="auto"/>
      </w:divBdr>
    </w:div>
    <w:div w:id="1855532702">
      <w:bodyDiv w:val="1"/>
      <w:marLeft w:val="0"/>
      <w:marRight w:val="0"/>
      <w:marTop w:val="0"/>
      <w:marBottom w:val="0"/>
      <w:divBdr>
        <w:top w:val="none" w:sz="0" w:space="0" w:color="auto"/>
        <w:left w:val="none" w:sz="0" w:space="0" w:color="auto"/>
        <w:bottom w:val="none" w:sz="0" w:space="0" w:color="auto"/>
        <w:right w:val="none" w:sz="0" w:space="0" w:color="auto"/>
      </w:divBdr>
    </w:div>
    <w:div w:id="1871189544">
      <w:bodyDiv w:val="1"/>
      <w:marLeft w:val="0"/>
      <w:marRight w:val="0"/>
      <w:marTop w:val="0"/>
      <w:marBottom w:val="0"/>
      <w:divBdr>
        <w:top w:val="none" w:sz="0" w:space="0" w:color="auto"/>
        <w:left w:val="none" w:sz="0" w:space="0" w:color="auto"/>
        <w:bottom w:val="none" w:sz="0" w:space="0" w:color="auto"/>
        <w:right w:val="none" w:sz="0" w:space="0" w:color="auto"/>
      </w:divBdr>
    </w:div>
    <w:div w:id="1872650949">
      <w:bodyDiv w:val="1"/>
      <w:marLeft w:val="0"/>
      <w:marRight w:val="0"/>
      <w:marTop w:val="0"/>
      <w:marBottom w:val="0"/>
      <w:divBdr>
        <w:top w:val="none" w:sz="0" w:space="0" w:color="auto"/>
        <w:left w:val="none" w:sz="0" w:space="0" w:color="auto"/>
        <w:bottom w:val="none" w:sz="0" w:space="0" w:color="auto"/>
        <w:right w:val="none" w:sz="0" w:space="0" w:color="auto"/>
      </w:divBdr>
    </w:div>
    <w:div w:id="1903901495">
      <w:bodyDiv w:val="1"/>
      <w:marLeft w:val="0"/>
      <w:marRight w:val="0"/>
      <w:marTop w:val="0"/>
      <w:marBottom w:val="0"/>
      <w:divBdr>
        <w:top w:val="none" w:sz="0" w:space="0" w:color="auto"/>
        <w:left w:val="none" w:sz="0" w:space="0" w:color="auto"/>
        <w:bottom w:val="none" w:sz="0" w:space="0" w:color="auto"/>
        <w:right w:val="none" w:sz="0" w:space="0" w:color="auto"/>
      </w:divBdr>
    </w:div>
    <w:div w:id="1906451875">
      <w:bodyDiv w:val="1"/>
      <w:marLeft w:val="0"/>
      <w:marRight w:val="0"/>
      <w:marTop w:val="0"/>
      <w:marBottom w:val="0"/>
      <w:divBdr>
        <w:top w:val="none" w:sz="0" w:space="0" w:color="auto"/>
        <w:left w:val="none" w:sz="0" w:space="0" w:color="auto"/>
        <w:bottom w:val="none" w:sz="0" w:space="0" w:color="auto"/>
        <w:right w:val="none" w:sz="0" w:space="0" w:color="auto"/>
      </w:divBdr>
    </w:div>
    <w:div w:id="1933930267">
      <w:bodyDiv w:val="1"/>
      <w:marLeft w:val="0"/>
      <w:marRight w:val="0"/>
      <w:marTop w:val="0"/>
      <w:marBottom w:val="0"/>
      <w:divBdr>
        <w:top w:val="none" w:sz="0" w:space="0" w:color="auto"/>
        <w:left w:val="none" w:sz="0" w:space="0" w:color="auto"/>
        <w:bottom w:val="none" w:sz="0" w:space="0" w:color="auto"/>
        <w:right w:val="none" w:sz="0" w:space="0" w:color="auto"/>
      </w:divBdr>
    </w:div>
    <w:div w:id="1969816582">
      <w:bodyDiv w:val="1"/>
      <w:marLeft w:val="0"/>
      <w:marRight w:val="0"/>
      <w:marTop w:val="0"/>
      <w:marBottom w:val="0"/>
      <w:divBdr>
        <w:top w:val="none" w:sz="0" w:space="0" w:color="auto"/>
        <w:left w:val="none" w:sz="0" w:space="0" w:color="auto"/>
        <w:bottom w:val="none" w:sz="0" w:space="0" w:color="auto"/>
        <w:right w:val="none" w:sz="0" w:space="0" w:color="auto"/>
      </w:divBdr>
    </w:div>
    <w:div w:id="1982803011">
      <w:bodyDiv w:val="1"/>
      <w:marLeft w:val="0"/>
      <w:marRight w:val="0"/>
      <w:marTop w:val="0"/>
      <w:marBottom w:val="0"/>
      <w:divBdr>
        <w:top w:val="none" w:sz="0" w:space="0" w:color="auto"/>
        <w:left w:val="none" w:sz="0" w:space="0" w:color="auto"/>
        <w:bottom w:val="none" w:sz="0" w:space="0" w:color="auto"/>
        <w:right w:val="none" w:sz="0" w:space="0" w:color="auto"/>
      </w:divBdr>
    </w:div>
    <w:div w:id="2000424785">
      <w:bodyDiv w:val="1"/>
      <w:marLeft w:val="0"/>
      <w:marRight w:val="0"/>
      <w:marTop w:val="0"/>
      <w:marBottom w:val="0"/>
      <w:divBdr>
        <w:top w:val="none" w:sz="0" w:space="0" w:color="auto"/>
        <w:left w:val="none" w:sz="0" w:space="0" w:color="auto"/>
        <w:bottom w:val="none" w:sz="0" w:space="0" w:color="auto"/>
        <w:right w:val="none" w:sz="0" w:space="0" w:color="auto"/>
      </w:divBdr>
    </w:div>
    <w:div w:id="2072578269">
      <w:bodyDiv w:val="1"/>
      <w:marLeft w:val="0"/>
      <w:marRight w:val="0"/>
      <w:marTop w:val="0"/>
      <w:marBottom w:val="0"/>
      <w:divBdr>
        <w:top w:val="none" w:sz="0" w:space="0" w:color="auto"/>
        <w:left w:val="none" w:sz="0" w:space="0" w:color="auto"/>
        <w:bottom w:val="none" w:sz="0" w:space="0" w:color="auto"/>
        <w:right w:val="none" w:sz="0" w:space="0" w:color="auto"/>
      </w:divBdr>
    </w:div>
    <w:div w:id="2097436697">
      <w:bodyDiv w:val="1"/>
      <w:marLeft w:val="0"/>
      <w:marRight w:val="0"/>
      <w:marTop w:val="0"/>
      <w:marBottom w:val="0"/>
      <w:divBdr>
        <w:top w:val="none" w:sz="0" w:space="0" w:color="auto"/>
        <w:left w:val="none" w:sz="0" w:space="0" w:color="auto"/>
        <w:bottom w:val="none" w:sz="0" w:space="0" w:color="auto"/>
        <w:right w:val="none" w:sz="0" w:space="0" w:color="auto"/>
      </w:divBdr>
    </w:div>
    <w:div w:id="2123259428">
      <w:bodyDiv w:val="1"/>
      <w:marLeft w:val="0"/>
      <w:marRight w:val="0"/>
      <w:marTop w:val="0"/>
      <w:marBottom w:val="0"/>
      <w:divBdr>
        <w:top w:val="none" w:sz="0" w:space="0" w:color="auto"/>
        <w:left w:val="none" w:sz="0" w:space="0" w:color="auto"/>
        <w:bottom w:val="none" w:sz="0" w:space="0" w:color="auto"/>
        <w:right w:val="none" w:sz="0" w:space="0" w:color="auto"/>
      </w:divBdr>
    </w:div>
    <w:div w:id="2135828118">
      <w:bodyDiv w:val="1"/>
      <w:marLeft w:val="0"/>
      <w:marRight w:val="0"/>
      <w:marTop w:val="0"/>
      <w:marBottom w:val="0"/>
      <w:divBdr>
        <w:top w:val="none" w:sz="0" w:space="0" w:color="auto"/>
        <w:left w:val="none" w:sz="0" w:space="0" w:color="auto"/>
        <w:bottom w:val="none" w:sz="0" w:space="0" w:color="auto"/>
        <w:right w:val="none" w:sz="0" w:space="0" w:color="auto"/>
      </w:divBdr>
    </w:div>
    <w:div w:id="21385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llbot.com/paraphrasing-too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tatic.pib.gov.in/WriteReadData/specificdocs/documents/2021/sep/doc202192011.pdf" TargetMode="External"/><Relationship Id="rId2" Type="http://schemas.openxmlformats.org/officeDocument/2006/relationships/hyperlink" Target="https://www.ndtv.com/india-news/100-triple-talaq-cases-since-supreme-court-verdict-in-august-ravi-shankar-prasad-1793196" TargetMode="External"/><Relationship Id="rId1" Type="http://schemas.openxmlformats.org/officeDocument/2006/relationships/hyperlink" Target="https://pib.gov.in/Pressreleaseshare.aspx?PRID=1640352" TargetMode="External"/><Relationship Id="rId6" Type="http://schemas.openxmlformats.org/officeDocument/2006/relationships/hyperlink" Target="https://thefederal.com/analysis/triple-talaq-ban-5-years-after-sc-verdict-fewer-cases-newproblems/?infinitescroll=1" TargetMode="External"/><Relationship Id="rId5" Type="http://schemas.openxmlformats.org/officeDocument/2006/relationships/hyperlink" Target="https://www.islamawareness.net/Talaq/talaq2.html" TargetMode="External"/><Relationship Id="rId4" Type="http://schemas.openxmlformats.org/officeDocument/2006/relationships/hyperlink" Target="https://www.newindianexpress.com/nation/2020/Jul/31/law-criminalising-triple-talaq-brings-down-cases-to-1k-from-11k-in-a-year-2177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0AC0-0B71-448C-93D5-717F84D1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4209</Words>
  <Characters>23995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HAJI AKBAR</cp:lastModifiedBy>
  <cp:revision>25</cp:revision>
  <cp:lastPrinted>2024-08-04T12:58:00Z</cp:lastPrinted>
  <dcterms:created xsi:type="dcterms:W3CDTF">1979-12-31T18:38:00Z</dcterms:created>
  <dcterms:modified xsi:type="dcterms:W3CDTF">1979-12-31T19:08:00Z</dcterms:modified>
</cp:coreProperties>
</file>