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AD" w:rsidRPr="00A579C3" w:rsidRDefault="004E6EAD" w:rsidP="00A579C3">
      <w:pPr>
        <w:spacing w:after="0" w:line="320" w:lineRule="exact"/>
        <w:ind w:firstLine="432"/>
        <w:jc w:val="both"/>
        <w:rPr>
          <w:rFonts w:ascii="Times New Roman" w:hAnsi="Times New Roman" w:cs="Times New Roman"/>
          <w:b/>
          <w:iCs/>
          <w:kern w:val="0"/>
        </w:rPr>
      </w:pPr>
      <w:bookmarkStart w:id="0" w:name="_Hlk122716388"/>
    </w:p>
    <w:p w:rsidR="000F74C6" w:rsidRPr="00A579C3" w:rsidRDefault="009C2A61" w:rsidP="00A579C3">
      <w:pPr>
        <w:spacing w:after="0" w:line="320" w:lineRule="exact"/>
        <w:ind w:firstLine="432"/>
        <w:jc w:val="center"/>
        <w:rPr>
          <w:rFonts w:ascii="Book Antiqua" w:hAnsi="Book Antiqua" w:cs="Times New Roman"/>
          <w:b/>
          <w:iCs/>
          <w:kern w:val="0"/>
          <w:sz w:val="28"/>
          <w:szCs w:val="28"/>
        </w:rPr>
      </w:pPr>
      <w:r w:rsidRPr="00A579C3">
        <w:rPr>
          <w:rFonts w:ascii="Book Antiqua" w:hAnsi="Book Antiqua" w:cs="Times New Roman"/>
          <w:b/>
          <w:iCs/>
          <w:kern w:val="0"/>
          <w:sz w:val="28"/>
          <w:szCs w:val="28"/>
        </w:rPr>
        <w:t>Validity of Plain Packaging u</w:t>
      </w:r>
      <w:r w:rsidR="000F74C6" w:rsidRPr="00A579C3">
        <w:rPr>
          <w:rFonts w:ascii="Book Antiqua" w:hAnsi="Book Antiqua" w:cs="Times New Roman"/>
          <w:b/>
          <w:iCs/>
          <w:kern w:val="0"/>
          <w:sz w:val="28"/>
          <w:szCs w:val="28"/>
        </w:rPr>
        <w:t>nder T</w:t>
      </w:r>
      <w:r w:rsidR="00877EF7" w:rsidRPr="00A579C3">
        <w:rPr>
          <w:rFonts w:ascii="Book Antiqua" w:hAnsi="Book Antiqua" w:cs="Times New Roman"/>
          <w:b/>
          <w:iCs/>
          <w:kern w:val="0"/>
          <w:sz w:val="28"/>
          <w:szCs w:val="28"/>
        </w:rPr>
        <w:t>RIP</w:t>
      </w:r>
      <w:r w:rsidR="005236A8" w:rsidRPr="00A579C3">
        <w:rPr>
          <w:rFonts w:ascii="Book Antiqua" w:hAnsi="Book Antiqua" w:cs="Times New Roman"/>
          <w:b/>
          <w:iCs/>
          <w:kern w:val="0"/>
          <w:sz w:val="28"/>
          <w:szCs w:val="28"/>
        </w:rPr>
        <w:t>s</w:t>
      </w:r>
      <w:r w:rsidR="000F74C6" w:rsidRPr="00A579C3">
        <w:rPr>
          <w:rFonts w:ascii="Book Antiqua" w:hAnsi="Book Antiqua" w:cs="Times New Roman"/>
          <w:b/>
          <w:iCs/>
          <w:kern w:val="0"/>
          <w:sz w:val="28"/>
          <w:szCs w:val="28"/>
        </w:rPr>
        <w:t xml:space="preserve"> Agreement: Analysis of WTO Panel Findings</w:t>
      </w:r>
    </w:p>
    <w:p w:rsidR="005B198F" w:rsidRPr="00A579C3" w:rsidRDefault="005B198F" w:rsidP="00A579C3">
      <w:pPr>
        <w:spacing w:after="0" w:line="320" w:lineRule="exact"/>
        <w:ind w:firstLine="432"/>
        <w:jc w:val="right"/>
        <w:rPr>
          <w:rFonts w:ascii="Times New Roman" w:hAnsi="Times New Roman" w:cs="Times New Roman"/>
          <w:kern w:val="0"/>
          <w:sz w:val="24"/>
          <w:szCs w:val="24"/>
        </w:rPr>
      </w:pPr>
      <w:r w:rsidRPr="00A579C3">
        <w:rPr>
          <w:rFonts w:ascii="Times New Roman" w:hAnsi="Times New Roman" w:cs="Times New Roman"/>
          <w:kern w:val="0"/>
          <w:sz w:val="24"/>
          <w:szCs w:val="24"/>
        </w:rPr>
        <w:t>Dr.Vandana</w:t>
      </w:r>
      <w:r w:rsidR="00A579C3">
        <w:rPr>
          <w:rFonts w:ascii="Times New Roman" w:hAnsi="Times New Roman" w:cs="Times New Roman"/>
          <w:kern w:val="0"/>
          <w:sz w:val="24"/>
          <w:szCs w:val="24"/>
        </w:rPr>
        <w:t xml:space="preserve"> </w:t>
      </w:r>
      <w:r w:rsidRPr="00A579C3">
        <w:rPr>
          <w:rFonts w:ascii="Times New Roman" w:hAnsi="Times New Roman" w:cs="Times New Roman"/>
          <w:kern w:val="0"/>
          <w:sz w:val="24"/>
          <w:szCs w:val="24"/>
        </w:rPr>
        <w:t>Mahalwar</w:t>
      </w:r>
      <w:r w:rsidR="00CA4D88" w:rsidRPr="00A579C3">
        <w:rPr>
          <w:rStyle w:val="FootnoteReference"/>
          <w:rFonts w:ascii="Times New Roman" w:hAnsi="Times New Roman" w:cs="Times New Roman"/>
          <w:kern w:val="0"/>
          <w:sz w:val="24"/>
          <w:szCs w:val="24"/>
        </w:rPr>
        <w:footnoteReference w:customMarkFollows="1" w:id="2"/>
        <w:sym w:font="Symbol" w:char="F02A"/>
      </w:r>
    </w:p>
    <w:bookmarkEnd w:id="0"/>
    <w:p w:rsidR="000F74C6" w:rsidRPr="00A579C3" w:rsidRDefault="000F74C6" w:rsidP="00A579C3">
      <w:pPr>
        <w:spacing w:after="0" w:line="320" w:lineRule="exact"/>
        <w:ind w:firstLine="432"/>
        <w:jc w:val="both"/>
        <w:rPr>
          <w:rFonts w:ascii="Times New Roman" w:hAnsi="Times New Roman" w:cs="Times New Roman"/>
          <w:i/>
          <w:iCs/>
          <w:kern w:val="0"/>
        </w:rPr>
      </w:pPr>
    </w:p>
    <w:p w:rsidR="000F74C6" w:rsidRPr="00A579C3" w:rsidRDefault="000F74C6" w:rsidP="00A579C3">
      <w:pPr>
        <w:spacing w:after="0" w:line="320" w:lineRule="exact"/>
        <w:ind w:firstLine="432"/>
        <w:jc w:val="center"/>
        <w:rPr>
          <w:rFonts w:ascii="Times New Roman" w:hAnsi="Times New Roman" w:cs="Times New Roman"/>
          <w:b/>
          <w:i/>
          <w:kern w:val="0"/>
          <w:u w:val="single"/>
        </w:rPr>
      </w:pPr>
      <w:bookmarkStart w:id="1" w:name="_Hlk122716594"/>
      <w:r w:rsidRPr="00A579C3">
        <w:rPr>
          <w:rFonts w:ascii="Times New Roman" w:hAnsi="Times New Roman" w:cs="Times New Roman"/>
          <w:b/>
          <w:i/>
          <w:kern w:val="0"/>
          <w:u w:val="single"/>
        </w:rPr>
        <w:t>Abstract</w:t>
      </w:r>
    </w:p>
    <w:bookmarkEnd w:id="1"/>
    <w:p w:rsidR="000F74C6" w:rsidRDefault="002C6364" w:rsidP="00A579C3">
      <w:pPr>
        <w:spacing w:after="0" w:line="320" w:lineRule="exact"/>
        <w:ind w:firstLine="432"/>
        <w:jc w:val="both"/>
        <w:rPr>
          <w:rFonts w:ascii="Times New Roman" w:hAnsi="Times New Roman" w:cs="Times New Roman"/>
          <w:i/>
          <w:iCs/>
          <w:kern w:val="0"/>
        </w:rPr>
      </w:pPr>
      <w:r w:rsidRPr="00A579C3">
        <w:rPr>
          <w:rFonts w:ascii="Times New Roman" w:hAnsi="Times New Roman" w:cs="Times New Roman"/>
          <w:i/>
          <w:iCs/>
          <w:kern w:val="0"/>
        </w:rPr>
        <w:t xml:space="preserve">The </w:t>
      </w:r>
      <w:r w:rsidR="00357FB1" w:rsidRPr="00A579C3">
        <w:rPr>
          <w:rFonts w:ascii="Times New Roman" w:hAnsi="Times New Roman" w:cs="Times New Roman"/>
          <w:i/>
          <w:iCs/>
          <w:kern w:val="0"/>
        </w:rPr>
        <w:t xml:space="preserve">Plain Packaging of cigarettes and tobacco products to discourage the consumption of tobacco, has raised a number of trademark issues in international IP regime. The ‘plain packaging’ measure prohibit the use of trademarks on the packaging of tobacco products. This Article discusses the fundamental question whether plain packaging requirement deprives the trademark </w:t>
      </w:r>
      <w:r w:rsidR="00724858" w:rsidRPr="00A579C3">
        <w:rPr>
          <w:rFonts w:ascii="Times New Roman" w:hAnsi="Times New Roman" w:cs="Times New Roman"/>
          <w:i/>
          <w:iCs/>
          <w:kern w:val="0"/>
        </w:rPr>
        <w:t>proprietors from</w:t>
      </w:r>
      <w:r w:rsidR="00357FB1" w:rsidRPr="00A579C3">
        <w:rPr>
          <w:rFonts w:ascii="Times New Roman" w:hAnsi="Times New Roman" w:cs="Times New Roman"/>
          <w:i/>
          <w:iCs/>
          <w:kern w:val="0"/>
        </w:rPr>
        <w:t xml:space="preserve"> exercising the essential function of trademark rights. The WTO Dispute Resolution Panel gave its landmark decision on 28 June 2018, pronouncing that the</w:t>
      </w:r>
      <w:r w:rsidR="002E1914" w:rsidRPr="00A579C3">
        <w:rPr>
          <w:rFonts w:ascii="Times New Roman" w:hAnsi="Times New Roman" w:cs="Times New Roman"/>
          <w:i/>
          <w:iCs/>
          <w:kern w:val="0"/>
        </w:rPr>
        <w:t xml:space="preserve"> law on</w:t>
      </w:r>
      <w:r w:rsidR="00357FB1" w:rsidRPr="00A579C3">
        <w:rPr>
          <w:rFonts w:ascii="Times New Roman" w:hAnsi="Times New Roman" w:cs="Times New Roman"/>
          <w:i/>
          <w:iCs/>
          <w:kern w:val="0"/>
        </w:rPr>
        <w:t xml:space="preserve"> plain packaging in Australia comply with the TRIPS Agreement. The decision is significant as it reaffirmed that there is no ‘positive’ right to use a trademark, and that the plain packaging measures are in concurrence with TRIPS obligations. In this Article, the author attempts to examine the trademark issues that are discussed by WTO Panel in its Report on Australia’s Tobacco Plain Packaging. It also discusses the main arguments made by parties and key findings of the Panel on trademark issues. Lastly, the Article presents that the WTO Report can encourage the countries to adopt such measures for other products also.</w:t>
      </w:r>
    </w:p>
    <w:p w:rsidR="00A80CB8" w:rsidRDefault="00A80CB8" w:rsidP="00A579C3">
      <w:pPr>
        <w:spacing w:after="0" w:line="320" w:lineRule="exact"/>
        <w:ind w:firstLine="432"/>
        <w:jc w:val="both"/>
        <w:rPr>
          <w:rFonts w:ascii="Times New Roman" w:hAnsi="Times New Roman" w:cs="Times New Roman"/>
          <w:i/>
          <w:iCs/>
          <w:kern w:val="0"/>
        </w:rPr>
      </w:pPr>
    </w:p>
    <w:p w:rsidR="00A80CB8" w:rsidRDefault="00A80CB8" w:rsidP="00A579C3">
      <w:pPr>
        <w:spacing w:after="0" w:line="320" w:lineRule="exact"/>
        <w:ind w:firstLine="432"/>
        <w:jc w:val="both"/>
        <w:rPr>
          <w:rFonts w:ascii="Times New Roman" w:hAnsi="Times New Roman" w:cs="Times New Roman"/>
          <w:i/>
          <w:iCs/>
          <w:kern w:val="0"/>
        </w:rPr>
      </w:pPr>
    </w:p>
    <w:p w:rsidR="00A80CB8" w:rsidRDefault="00A80CB8" w:rsidP="00A579C3">
      <w:pPr>
        <w:spacing w:after="0" w:line="320" w:lineRule="exact"/>
        <w:ind w:firstLine="432"/>
        <w:jc w:val="both"/>
        <w:rPr>
          <w:rFonts w:ascii="Times New Roman" w:hAnsi="Times New Roman" w:cs="Times New Roman"/>
          <w:i/>
          <w:iCs/>
          <w:kern w:val="0"/>
        </w:rPr>
      </w:pPr>
    </w:p>
    <w:p w:rsidR="00A80CB8" w:rsidRDefault="00A80CB8" w:rsidP="00A579C3">
      <w:pPr>
        <w:spacing w:after="0" w:line="320" w:lineRule="exact"/>
        <w:ind w:firstLine="432"/>
        <w:jc w:val="both"/>
        <w:rPr>
          <w:rFonts w:ascii="Times New Roman" w:hAnsi="Times New Roman" w:cs="Times New Roman"/>
          <w:i/>
          <w:iCs/>
          <w:kern w:val="0"/>
        </w:rPr>
      </w:pPr>
    </w:p>
    <w:p w:rsidR="00A80CB8" w:rsidRDefault="00A80CB8" w:rsidP="00A579C3">
      <w:pPr>
        <w:spacing w:after="0" w:line="320" w:lineRule="exact"/>
        <w:ind w:firstLine="432"/>
        <w:jc w:val="both"/>
        <w:rPr>
          <w:rFonts w:ascii="Times New Roman" w:hAnsi="Times New Roman" w:cs="Times New Roman"/>
          <w:i/>
          <w:iCs/>
          <w:kern w:val="0"/>
        </w:rPr>
      </w:pPr>
    </w:p>
    <w:p w:rsidR="00A80CB8" w:rsidRDefault="00A80CB8" w:rsidP="00A579C3">
      <w:pPr>
        <w:spacing w:after="0" w:line="320" w:lineRule="exact"/>
        <w:ind w:firstLine="432"/>
        <w:jc w:val="both"/>
        <w:rPr>
          <w:rFonts w:ascii="Times New Roman" w:hAnsi="Times New Roman" w:cs="Times New Roman"/>
          <w:i/>
          <w:iCs/>
          <w:kern w:val="0"/>
        </w:rPr>
      </w:pPr>
    </w:p>
    <w:p w:rsidR="00A80CB8" w:rsidRPr="00A579C3" w:rsidRDefault="00A80CB8" w:rsidP="00A579C3">
      <w:pPr>
        <w:spacing w:after="0" w:line="320" w:lineRule="exact"/>
        <w:ind w:firstLine="432"/>
        <w:jc w:val="both"/>
        <w:rPr>
          <w:rFonts w:ascii="Times New Roman" w:hAnsi="Times New Roman" w:cs="Times New Roman"/>
          <w:i/>
          <w:iCs/>
          <w:kern w:val="0"/>
        </w:rPr>
      </w:pPr>
    </w:p>
    <w:p w:rsidR="00A579C3" w:rsidRPr="00A579C3" w:rsidRDefault="00A579C3" w:rsidP="00A579C3">
      <w:pPr>
        <w:spacing w:after="0" w:line="320" w:lineRule="exact"/>
        <w:ind w:firstLine="432"/>
        <w:jc w:val="both"/>
        <w:rPr>
          <w:rFonts w:ascii="Times New Roman" w:hAnsi="Times New Roman" w:cs="Times New Roman"/>
          <w:i/>
          <w:iCs/>
          <w:kern w:val="0"/>
        </w:rPr>
      </w:pPr>
    </w:p>
    <w:p w:rsidR="000F74C6" w:rsidRPr="00A579C3" w:rsidRDefault="00724858" w:rsidP="00A579C3">
      <w:pPr>
        <w:numPr>
          <w:ilvl w:val="0"/>
          <w:numId w:val="2"/>
        </w:numPr>
        <w:spacing w:after="0" w:line="320" w:lineRule="exact"/>
        <w:ind w:left="0" w:firstLine="432"/>
        <w:jc w:val="both"/>
        <w:rPr>
          <w:rFonts w:ascii="Times New Roman" w:hAnsi="Times New Roman" w:cs="Times New Roman"/>
          <w:b/>
          <w:kern w:val="0"/>
        </w:rPr>
      </w:pPr>
      <w:r w:rsidRPr="00A579C3">
        <w:rPr>
          <w:rFonts w:ascii="Times New Roman" w:hAnsi="Times New Roman" w:cs="Times New Roman"/>
          <w:b/>
          <w:kern w:val="0"/>
        </w:rPr>
        <w:lastRenderedPageBreak/>
        <w:t>Introduction</w:t>
      </w:r>
    </w:p>
    <w:p w:rsidR="000F74C6" w:rsidRPr="00A579C3" w:rsidRDefault="00724858"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ab/>
      </w:r>
      <w:r w:rsidR="000F74C6" w:rsidRPr="00A579C3">
        <w:rPr>
          <w:rFonts w:ascii="Times New Roman" w:hAnsi="Times New Roman" w:cs="Times New Roman"/>
          <w:kern w:val="0"/>
        </w:rPr>
        <w:t xml:space="preserve">Plain Packaging refers to those regulations or guidelines that require tobacco products and cigarettes to be sold in generic or standardised packaging, without any  trademarks, logos or brand names. In other words, the term plain packaging refers to generic packaging </w:t>
      </w:r>
      <w:r w:rsidR="00357FB1" w:rsidRPr="00A579C3">
        <w:rPr>
          <w:rFonts w:ascii="Times New Roman" w:hAnsi="Times New Roman" w:cs="Times New Roman"/>
          <w:kern w:val="0"/>
        </w:rPr>
        <w:t>of</w:t>
      </w:r>
      <w:r w:rsidR="000F74C6" w:rsidRPr="00A579C3">
        <w:rPr>
          <w:rFonts w:ascii="Times New Roman" w:hAnsi="Times New Roman" w:cs="Times New Roman"/>
          <w:kern w:val="0"/>
        </w:rPr>
        <w:t xml:space="preserve"> tobacco products that simply has the</w:t>
      </w:r>
      <w:r w:rsidR="00357FB1" w:rsidRPr="00A579C3">
        <w:rPr>
          <w:rFonts w:ascii="Times New Roman" w:hAnsi="Times New Roman" w:cs="Times New Roman"/>
          <w:kern w:val="0"/>
        </w:rPr>
        <w:t xml:space="preserve"> company</w:t>
      </w:r>
      <w:r w:rsidR="000F74C6" w:rsidRPr="00A579C3">
        <w:rPr>
          <w:rFonts w:ascii="Times New Roman" w:hAnsi="Times New Roman" w:cs="Times New Roman"/>
          <w:kern w:val="0"/>
        </w:rPr>
        <w:t xml:space="preserve"> name on the packet in a standardised size, font and colour. This packaging aims to discourage the promotional and advertising aspects of the cigarette packs. Instead, it bears the geographical health warnings, tax stamps and other mandatory information. Hence, there is no trademark on the </w:t>
      </w:r>
      <w:r w:rsidR="00357FB1" w:rsidRPr="00A579C3">
        <w:rPr>
          <w:rFonts w:ascii="Times New Roman" w:hAnsi="Times New Roman" w:cs="Times New Roman"/>
          <w:kern w:val="0"/>
        </w:rPr>
        <w:t xml:space="preserve">packaging of </w:t>
      </w:r>
      <w:r w:rsidR="000F74C6" w:rsidRPr="00A579C3">
        <w:rPr>
          <w:rFonts w:ascii="Times New Roman" w:hAnsi="Times New Roman" w:cs="Times New Roman"/>
          <w:kern w:val="0"/>
        </w:rPr>
        <w:t>cigarette except the name of company that has manufactured this product. The trademarks, if allowed to be used on cigarette packaging enhance the appeal and attractiveness attached to the cigarette box which acts to pose risks to public health. On the other hand, the plain packaging initiative helps in restricting the smoking behaviours and the overall consumption of tobacco. The dull and non-appealing packaging of cigarettes with only brand name helps in inhibiting its consumption by the consumers.</w:t>
      </w:r>
      <w:r w:rsidR="000F74C6" w:rsidRPr="00A579C3">
        <w:rPr>
          <w:rFonts w:ascii="Times New Roman" w:hAnsi="Times New Roman" w:cs="Times New Roman"/>
        </w:rPr>
        <w:t xml:space="preserve">In </w:t>
      </w:r>
      <w:r w:rsidR="00357FB1" w:rsidRPr="00A579C3">
        <w:rPr>
          <w:rFonts w:ascii="Times New Roman" w:hAnsi="Times New Roman" w:cs="Times New Roman"/>
        </w:rPr>
        <w:t xml:space="preserve">the case </w:t>
      </w:r>
      <w:r w:rsidR="000F74C6" w:rsidRPr="00A579C3">
        <w:rPr>
          <w:rFonts w:ascii="Times New Roman" w:hAnsi="Times New Roman" w:cs="Times New Roman"/>
          <w:i/>
          <w:iCs/>
        </w:rPr>
        <w:t>J</w:t>
      </w:r>
      <w:r w:rsidR="00357FB1" w:rsidRPr="00A579C3">
        <w:rPr>
          <w:rFonts w:ascii="Times New Roman" w:hAnsi="Times New Roman" w:cs="Times New Roman"/>
          <w:i/>
          <w:iCs/>
        </w:rPr>
        <w:t xml:space="preserve">. </w:t>
      </w:r>
      <w:r w:rsidR="000F74C6" w:rsidRPr="00A579C3">
        <w:rPr>
          <w:rFonts w:ascii="Times New Roman" w:hAnsi="Times New Roman" w:cs="Times New Roman"/>
          <w:i/>
          <w:iCs/>
        </w:rPr>
        <w:t>T</w:t>
      </w:r>
      <w:r w:rsidR="00357FB1" w:rsidRPr="00A579C3">
        <w:rPr>
          <w:rFonts w:ascii="Times New Roman" w:hAnsi="Times New Roman" w:cs="Times New Roman"/>
          <w:i/>
          <w:iCs/>
        </w:rPr>
        <w:t>.</w:t>
      </w:r>
      <w:r w:rsidR="000F74C6" w:rsidRPr="00A579C3">
        <w:rPr>
          <w:rFonts w:ascii="Times New Roman" w:hAnsi="Times New Roman" w:cs="Times New Roman"/>
        </w:rPr>
        <w:t>International</w:t>
      </w:r>
      <w:r w:rsidR="000F74C6" w:rsidRPr="00A579C3">
        <w:rPr>
          <w:rFonts w:ascii="Times New Roman" w:hAnsi="Times New Roman" w:cs="Times New Roman"/>
          <w:i/>
          <w:iCs/>
        </w:rPr>
        <w:t xml:space="preserve"> S</w:t>
      </w:r>
      <w:r w:rsidR="00357FB1" w:rsidRPr="00A579C3">
        <w:rPr>
          <w:rFonts w:ascii="Times New Roman" w:hAnsi="Times New Roman" w:cs="Times New Roman"/>
          <w:i/>
          <w:iCs/>
        </w:rPr>
        <w:t>.</w:t>
      </w:r>
      <w:r w:rsidR="000F74C6" w:rsidRPr="00A579C3">
        <w:rPr>
          <w:rFonts w:ascii="Times New Roman" w:hAnsi="Times New Roman" w:cs="Times New Roman"/>
          <w:i/>
          <w:iCs/>
        </w:rPr>
        <w:t>A v. Commonwealth of Australia</w:t>
      </w:r>
      <w:r w:rsidR="000F74C6" w:rsidRPr="00A579C3">
        <w:rPr>
          <w:rFonts w:ascii="Times New Roman" w:hAnsi="Times New Roman" w:cs="Times New Roman"/>
          <w:i/>
          <w:iCs/>
          <w:vertAlign w:val="superscript"/>
        </w:rPr>
        <w:footnoteReference w:id="3"/>
      </w:r>
      <w:r w:rsidR="000F74C6" w:rsidRPr="00A579C3">
        <w:rPr>
          <w:rFonts w:ascii="Times New Roman" w:hAnsi="Times New Roman" w:cs="Times New Roman"/>
        </w:rPr>
        <w:t>, the validity of Tobacco Plain Packaging Act 2011 was c</w:t>
      </w:r>
      <w:r w:rsidR="00AD2258" w:rsidRPr="00A579C3">
        <w:rPr>
          <w:rFonts w:ascii="Times New Roman" w:hAnsi="Times New Roman" w:cs="Times New Roman"/>
        </w:rPr>
        <w:t>ontested</w:t>
      </w:r>
      <w:r w:rsidR="000F74C6" w:rsidRPr="00A579C3">
        <w:rPr>
          <w:rFonts w:ascii="Times New Roman" w:hAnsi="Times New Roman" w:cs="Times New Roman"/>
        </w:rPr>
        <w:t xml:space="preserve"> by </w:t>
      </w:r>
      <w:r w:rsidR="00AD2258" w:rsidRPr="00A579C3">
        <w:rPr>
          <w:rFonts w:ascii="Times New Roman" w:hAnsi="Times New Roman" w:cs="Times New Roman"/>
        </w:rPr>
        <w:t>some</w:t>
      </w:r>
      <w:r w:rsidR="000F74C6" w:rsidRPr="00A579C3">
        <w:rPr>
          <w:rFonts w:ascii="Times New Roman" w:hAnsi="Times New Roman" w:cs="Times New Roman"/>
        </w:rPr>
        <w:t xml:space="preserve"> tobacco companies. While upholding the validity of the Act, the High Court of Australia noted: “The objects of the Packaging Act are to improve public health…Improving public health encompasses discouraging people fromusing tobacco products, encouraging people to give up smoking</w:t>
      </w:r>
      <w:r w:rsidR="00AA0226" w:rsidRPr="00A579C3">
        <w:rPr>
          <w:rFonts w:ascii="Times New Roman" w:hAnsi="Times New Roman" w:cs="Times New Roman"/>
        </w:rPr>
        <w:t>…</w:t>
      </w:r>
      <w:r w:rsidR="000F74C6" w:rsidRPr="00A579C3">
        <w:rPr>
          <w:rFonts w:ascii="Times New Roman" w:hAnsi="Times New Roman" w:cs="Times New Roman"/>
        </w:rPr>
        <w:t xml:space="preserve">.” </w:t>
      </w:r>
    </w:p>
    <w:p w:rsidR="000F74C6" w:rsidRPr="00A579C3" w:rsidRDefault="000F74C6" w:rsidP="00A579C3">
      <w:pPr>
        <w:spacing w:after="0" w:line="320" w:lineRule="exact"/>
        <w:ind w:firstLine="432"/>
        <w:jc w:val="both"/>
        <w:rPr>
          <w:rFonts w:ascii="Times New Roman" w:hAnsi="Times New Roman" w:cs="Times New Roman"/>
          <w:b/>
          <w:kern w:val="0"/>
        </w:rPr>
      </w:pPr>
      <w:r w:rsidRPr="00A579C3">
        <w:rPr>
          <w:rFonts w:ascii="Times New Roman" w:hAnsi="Times New Roman" w:cs="Times New Roman"/>
          <w:kern w:val="0"/>
        </w:rPr>
        <w:t xml:space="preserve">While the packaging policy seems to be of immense benefit for public health, it stands in conflict with the interests of trademark proprietors. The right to possess property, be it physical or intellectual, is a basic human right. There has been much litigation by various tobacco companies  against the plain packaging scheme as it deprives the tobacco manufacturers from the recognition of their trademarks. Trademark, primarily serves the purpose of identification of source of a product to the consumers, and this essential purpose gets jettisoned by the plain packaging policies. The tobacco companies who spend massive amount </w:t>
      </w:r>
      <w:r w:rsidRPr="00A579C3">
        <w:rPr>
          <w:rFonts w:ascii="Times New Roman" w:hAnsi="Times New Roman" w:cs="Times New Roman"/>
          <w:kern w:val="0"/>
        </w:rPr>
        <w:lastRenderedPageBreak/>
        <w:t>in promoting their trademarks at national and international levels, get affected by ban on use of trademarks. Many of such companies’ trademarks are those who emerge as well-known trademarks. The proprietors have to face the persistent threat on their monopoly rights, not only from the legislation and courts, but also from the civil society groups. From the consumers viewpoint as well, it becomes difficult to ask for a product manufactured by a particular manufacturer. Hence, it diminishes the competition and discourages investment by traders.</w:t>
      </w:r>
    </w:p>
    <w:p w:rsidR="000F74C6" w:rsidRPr="00A579C3" w:rsidRDefault="005A1615" w:rsidP="00A579C3">
      <w:pPr>
        <w:numPr>
          <w:ilvl w:val="0"/>
          <w:numId w:val="2"/>
        </w:numPr>
        <w:spacing w:after="0" w:line="320" w:lineRule="exact"/>
        <w:ind w:left="0" w:firstLine="432"/>
        <w:jc w:val="both"/>
        <w:rPr>
          <w:rFonts w:ascii="Times New Roman" w:hAnsi="Times New Roman" w:cs="Times New Roman"/>
          <w:b/>
          <w:kern w:val="0"/>
        </w:rPr>
      </w:pPr>
      <w:r w:rsidRPr="00A579C3">
        <w:rPr>
          <w:rFonts w:ascii="Times New Roman" w:hAnsi="Times New Roman" w:cs="Times New Roman"/>
          <w:b/>
          <w:kern w:val="0"/>
        </w:rPr>
        <w:t>The Convention for Tobacco Control</w:t>
      </w:r>
    </w:p>
    <w:p w:rsidR="000F74C6" w:rsidRPr="00A579C3"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 xml:space="preserve">The expansion of tobacco at international fora never remained ungoverned. There have been international efforts to make flexible arrangements to regulate tobacco for public health reasons. One of the significant steps is the establishment of WHO </w:t>
      </w:r>
      <w:bookmarkStart w:id="2" w:name="_Hlk153004214"/>
      <w:r w:rsidRPr="00A579C3">
        <w:rPr>
          <w:rFonts w:ascii="Times New Roman" w:hAnsi="Times New Roman" w:cs="Times New Roman"/>
          <w:kern w:val="0"/>
        </w:rPr>
        <w:t>Framework Convention on Tobacco Control</w:t>
      </w:r>
      <w:bookmarkEnd w:id="2"/>
      <w:r w:rsidRPr="00A579C3">
        <w:rPr>
          <w:rFonts w:ascii="Times New Roman" w:hAnsi="Times New Roman" w:cs="Times New Roman"/>
          <w:kern w:val="0"/>
        </w:rPr>
        <w:t xml:space="preserve"> (FCTC </w:t>
      </w:r>
      <w:r w:rsidRPr="00A579C3">
        <w:rPr>
          <w:rFonts w:ascii="Times New Roman" w:hAnsi="Times New Roman" w:cs="Times New Roman"/>
          <w:i/>
          <w:iCs/>
          <w:kern w:val="0"/>
        </w:rPr>
        <w:t>hereinafter</w:t>
      </w:r>
      <w:r w:rsidRPr="00A579C3">
        <w:rPr>
          <w:rFonts w:ascii="Times New Roman" w:hAnsi="Times New Roman" w:cs="Times New Roman"/>
          <w:kern w:val="0"/>
        </w:rPr>
        <w:t>).</w:t>
      </w:r>
    </w:p>
    <w:p w:rsidR="000F74C6" w:rsidRPr="00A579C3" w:rsidRDefault="00AD2258"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On May 21, 2003, t</w:t>
      </w:r>
      <w:r w:rsidR="000F74C6" w:rsidRPr="00A579C3">
        <w:rPr>
          <w:rFonts w:ascii="Times New Roman" w:hAnsi="Times New Roman" w:cs="Times New Roman"/>
          <w:kern w:val="0"/>
        </w:rPr>
        <w:t xml:space="preserve">he WHO FCTC was adopted by the World Health Assembly, and it came into </w:t>
      </w:r>
      <w:r w:rsidRPr="00A579C3">
        <w:rPr>
          <w:rFonts w:ascii="Times New Roman" w:hAnsi="Times New Roman" w:cs="Times New Roman"/>
          <w:kern w:val="0"/>
        </w:rPr>
        <w:t>force</w:t>
      </w:r>
      <w:r w:rsidR="000F74C6" w:rsidRPr="00A579C3">
        <w:rPr>
          <w:rFonts w:ascii="Times New Roman" w:hAnsi="Times New Roman" w:cs="Times New Roman"/>
          <w:kern w:val="0"/>
        </w:rPr>
        <w:t xml:space="preserve"> on February 27, 2005.</w:t>
      </w:r>
      <w:r w:rsidR="000F74C6" w:rsidRPr="00A579C3">
        <w:rPr>
          <w:rFonts w:ascii="Times New Roman" w:hAnsi="Times New Roman" w:cs="Times New Roman"/>
          <w:kern w:val="0"/>
          <w:vertAlign w:val="superscript"/>
        </w:rPr>
        <w:footnoteReference w:id="4"/>
      </w:r>
      <w:r w:rsidR="000F74C6" w:rsidRPr="00A579C3">
        <w:rPr>
          <w:rFonts w:ascii="Times New Roman" w:hAnsi="Times New Roman" w:cs="Times New Roman"/>
          <w:kern w:val="0"/>
        </w:rPr>
        <w:t>WHO FCTC emerged as a response to globalization of the tobacco industry that represented a menace to the public health worldwide. The FCTC provided a strategy to the parties to combat the tobacco epidemicand adopt some measures for the reduction in demand of tobacco.</w:t>
      </w:r>
      <w:r w:rsidR="000F74C6" w:rsidRPr="00A579C3">
        <w:rPr>
          <w:rFonts w:ascii="Times New Roman" w:hAnsi="Times New Roman" w:cs="Times New Roman"/>
          <w:kern w:val="0"/>
          <w:vertAlign w:val="superscript"/>
        </w:rPr>
        <w:footnoteReference w:id="5"/>
      </w:r>
      <w:r w:rsidR="000F74C6" w:rsidRPr="00A579C3">
        <w:rPr>
          <w:rFonts w:ascii="Times New Roman" w:hAnsi="Times New Roman" w:cs="Times New Roman"/>
          <w:kern w:val="0"/>
        </w:rPr>
        <w:t xml:space="preserve"> To note, the Convention focuses on the strategy to only reduce the demand and supply of tobacco, not to prohibit the same as in other drug control treaties. The Convention has been ratified by 182 countries till date. India ratified the Convention on 5</w:t>
      </w:r>
      <w:r w:rsidR="000F74C6" w:rsidRPr="00A579C3">
        <w:rPr>
          <w:rFonts w:ascii="Times New Roman" w:hAnsi="Times New Roman" w:cs="Times New Roman"/>
          <w:kern w:val="0"/>
          <w:vertAlign w:val="superscript"/>
        </w:rPr>
        <w:t>th</w:t>
      </w:r>
      <w:r w:rsidR="000F74C6" w:rsidRPr="00A579C3">
        <w:rPr>
          <w:rFonts w:ascii="Times New Roman" w:hAnsi="Times New Roman" w:cs="Times New Roman"/>
          <w:kern w:val="0"/>
        </w:rPr>
        <w:t xml:space="preserve"> February 2004. The use of trademarks has not been dealt under the Convention. But, Article 11 provides the measures that member states need to adopt in order to prevent deceptive and misleading promotion of tobacco. </w:t>
      </w:r>
    </w:p>
    <w:p w:rsidR="000F74C6" w:rsidRPr="00A579C3" w:rsidRDefault="00BD6398" w:rsidP="00A579C3">
      <w:pPr>
        <w:numPr>
          <w:ilvl w:val="0"/>
          <w:numId w:val="2"/>
        </w:numPr>
        <w:spacing w:after="0" w:line="320" w:lineRule="exact"/>
        <w:ind w:left="0" w:firstLine="432"/>
        <w:jc w:val="both"/>
        <w:rPr>
          <w:rFonts w:ascii="Times New Roman" w:hAnsi="Times New Roman" w:cs="Times New Roman"/>
          <w:b/>
          <w:kern w:val="0"/>
        </w:rPr>
      </w:pPr>
      <w:r w:rsidRPr="00A579C3">
        <w:rPr>
          <w:rFonts w:ascii="Times New Roman" w:hAnsi="Times New Roman" w:cs="Times New Roman"/>
          <w:b/>
          <w:kern w:val="0"/>
        </w:rPr>
        <w:t>Plain Packaging Restricting Trademark Rights</w:t>
      </w:r>
    </w:p>
    <w:p w:rsidR="000F74C6" w:rsidRPr="00A579C3"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Trademark, like other Intellectual Properties, is an intangible property and confers no absolute right on the proprietor. Trademark acts as communication tool that performs primary functions of:</w:t>
      </w:r>
    </w:p>
    <w:p w:rsidR="000F74C6" w:rsidRPr="00A579C3" w:rsidRDefault="000F74C6" w:rsidP="00A579C3">
      <w:pPr>
        <w:numPr>
          <w:ilvl w:val="0"/>
          <w:numId w:val="1"/>
        </w:numPr>
        <w:spacing w:after="0" w:line="320" w:lineRule="exact"/>
        <w:ind w:left="0" w:firstLine="432"/>
        <w:jc w:val="both"/>
        <w:rPr>
          <w:rFonts w:ascii="Times New Roman" w:hAnsi="Times New Roman" w:cs="Times New Roman"/>
          <w:kern w:val="0"/>
        </w:rPr>
      </w:pPr>
      <w:r w:rsidRPr="00A579C3">
        <w:rPr>
          <w:rFonts w:ascii="Times New Roman" w:hAnsi="Times New Roman" w:cs="Times New Roman"/>
          <w:kern w:val="0"/>
        </w:rPr>
        <w:lastRenderedPageBreak/>
        <w:t>Product differentiation function</w:t>
      </w:r>
    </w:p>
    <w:p w:rsidR="000F74C6" w:rsidRPr="00A579C3" w:rsidRDefault="000F74C6" w:rsidP="00A579C3">
      <w:pPr>
        <w:numPr>
          <w:ilvl w:val="0"/>
          <w:numId w:val="1"/>
        </w:numPr>
        <w:spacing w:after="0" w:line="320" w:lineRule="exact"/>
        <w:ind w:left="0" w:firstLine="432"/>
        <w:jc w:val="both"/>
        <w:rPr>
          <w:rFonts w:ascii="Times New Roman" w:hAnsi="Times New Roman" w:cs="Times New Roman"/>
          <w:kern w:val="0"/>
        </w:rPr>
      </w:pPr>
      <w:r w:rsidRPr="00A579C3">
        <w:rPr>
          <w:rFonts w:ascii="Times New Roman" w:hAnsi="Times New Roman" w:cs="Times New Roman"/>
          <w:kern w:val="0"/>
        </w:rPr>
        <w:t>Identification of origin of the product</w:t>
      </w:r>
    </w:p>
    <w:p w:rsidR="000F74C6" w:rsidRPr="00A579C3" w:rsidRDefault="000F74C6" w:rsidP="00A579C3">
      <w:pPr>
        <w:numPr>
          <w:ilvl w:val="0"/>
          <w:numId w:val="1"/>
        </w:numPr>
        <w:spacing w:after="0" w:line="320" w:lineRule="exact"/>
        <w:ind w:left="0" w:firstLine="432"/>
        <w:jc w:val="both"/>
        <w:rPr>
          <w:rFonts w:ascii="Times New Roman" w:hAnsi="Times New Roman" w:cs="Times New Roman"/>
          <w:kern w:val="0"/>
        </w:rPr>
      </w:pPr>
      <w:r w:rsidRPr="00A579C3">
        <w:rPr>
          <w:rFonts w:ascii="Times New Roman" w:hAnsi="Times New Roman" w:cs="Times New Roman"/>
          <w:kern w:val="0"/>
        </w:rPr>
        <w:t>Guarantees the quality of product</w:t>
      </w:r>
    </w:p>
    <w:p w:rsidR="000F74C6"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From trademarks perspective, the plain packaging affects the basic functions. With plain packaging, it becomes difficult for consumers to identify the brand of product which they want to purchase. Restricting the use of brand logos, plain packaging impedes the basic purpose of trademark, that is, the indication of origin. The standardisation of packaging has both restrictive element as well as positive element. The restrictive element deprives the trademark proprietor from exercising the core function of trademark, while the positive element mandates the manufacturers to use the graphic health warning more prominently.</w:t>
      </w:r>
      <w:r w:rsidRPr="00A579C3">
        <w:rPr>
          <w:rFonts w:ascii="Times New Roman" w:hAnsi="Times New Roman" w:cs="Times New Roman"/>
          <w:kern w:val="0"/>
          <w:vertAlign w:val="superscript"/>
        </w:rPr>
        <w:footnoteReference w:id="6"/>
      </w:r>
      <w:r w:rsidRPr="00A579C3">
        <w:rPr>
          <w:rFonts w:ascii="Times New Roman" w:hAnsi="Times New Roman" w:cs="Times New Roman"/>
          <w:kern w:val="0"/>
        </w:rPr>
        <w:t>One of the most contentious issue</w:t>
      </w:r>
      <w:r w:rsidR="00301D28" w:rsidRPr="00A579C3">
        <w:rPr>
          <w:rFonts w:ascii="Times New Roman" w:hAnsi="Times New Roman" w:cs="Times New Roman"/>
          <w:kern w:val="0"/>
        </w:rPr>
        <w:t>s</w:t>
      </w:r>
      <w:r w:rsidRPr="00A579C3">
        <w:rPr>
          <w:rFonts w:ascii="Times New Roman" w:hAnsi="Times New Roman" w:cs="Times New Roman"/>
          <w:kern w:val="0"/>
        </w:rPr>
        <w:t xml:space="preserve"> in plain packaging scheme is its compatibility with the TRIP</w:t>
      </w:r>
      <w:r w:rsidR="008022FC" w:rsidRPr="00A579C3">
        <w:rPr>
          <w:rFonts w:ascii="Times New Roman" w:hAnsi="Times New Roman" w:cs="Times New Roman"/>
          <w:kern w:val="0"/>
        </w:rPr>
        <w:t>s</w:t>
      </w:r>
      <w:r w:rsidRPr="00A579C3">
        <w:rPr>
          <w:rFonts w:ascii="Times New Roman" w:hAnsi="Times New Roman" w:cs="Times New Roman"/>
          <w:kern w:val="0"/>
        </w:rPr>
        <w:t xml:space="preserve"> Agreement. The TRIP</w:t>
      </w:r>
      <w:r w:rsidR="008022FC" w:rsidRPr="00A579C3">
        <w:rPr>
          <w:rFonts w:ascii="Times New Roman" w:hAnsi="Times New Roman" w:cs="Times New Roman"/>
          <w:kern w:val="0"/>
        </w:rPr>
        <w:t>s</w:t>
      </w:r>
      <w:r w:rsidRPr="00A579C3">
        <w:rPr>
          <w:rFonts w:ascii="Times New Roman" w:hAnsi="Times New Roman" w:cs="Times New Roman"/>
          <w:kern w:val="0"/>
        </w:rPr>
        <w:t xml:space="preserve"> Agreement </w:t>
      </w:r>
      <w:r w:rsidR="002E1914" w:rsidRPr="00A579C3">
        <w:rPr>
          <w:rFonts w:ascii="Times New Roman" w:hAnsi="Times New Roman" w:cs="Times New Roman"/>
          <w:kern w:val="0"/>
        </w:rPr>
        <w:t>has laid</w:t>
      </w:r>
      <w:r w:rsidRPr="00A579C3">
        <w:rPr>
          <w:rFonts w:ascii="Times New Roman" w:hAnsi="Times New Roman" w:cs="Times New Roman"/>
          <w:kern w:val="0"/>
        </w:rPr>
        <w:t xml:space="preserve"> down the minimum </w:t>
      </w:r>
      <w:r w:rsidR="002E1914" w:rsidRPr="00A579C3">
        <w:rPr>
          <w:rFonts w:ascii="Times New Roman" w:hAnsi="Times New Roman" w:cs="Times New Roman"/>
          <w:kern w:val="0"/>
        </w:rPr>
        <w:t>standards</w:t>
      </w:r>
      <w:r w:rsidRPr="00A579C3">
        <w:rPr>
          <w:rFonts w:ascii="Times New Roman" w:hAnsi="Times New Roman" w:cs="Times New Roman"/>
          <w:kern w:val="0"/>
        </w:rPr>
        <w:t xml:space="preserve"> of protection which the member states are required to implement at national levels. The provisions of trademarks protection as contained in the TRIP</w:t>
      </w:r>
      <w:r w:rsidR="00117B3F" w:rsidRPr="00A579C3">
        <w:rPr>
          <w:rFonts w:ascii="Times New Roman" w:hAnsi="Times New Roman" w:cs="Times New Roman"/>
          <w:kern w:val="0"/>
        </w:rPr>
        <w:t>s</w:t>
      </w:r>
      <w:r w:rsidRPr="00A579C3">
        <w:rPr>
          <w:rFonts w:ascii="Times New Roman" w:hAnsi="Times New Roman" w:cs="Times New Roman"/>
          <w:kern w:val="0"/>
        </w:rPr>
        <w:t xml:space="preserve"> Agreement are largely derived from the Paris Convention. Article 15</w:t>
      </w:r>
      <w:r w:rsidR="008212BC" w:rsidRPr="00A579C3">
        <w:rPr>
          <w:rFonts w:ascii="Times New Roman" w:hAnsi="Times New Roman" w:cs="Times New Roman"/>
          <w:kern w:val="0"/>
        </w:rPr>
        <w:t>-</w:t>
      </w:r>
      <w:r w:rsidRPr="00A579C3">
        <w:rPr>
          <w:rFonts w:ascii="Times New Roman" w:hAnsi="Times New Roman" w:cs="Times New Roman"/>
          <w:kern w:val="0"/>
        </w:rPr>
        <w:t xml:space="preserve">21 of the Agreement deal with  substantive standards of trademark protection. These Articles include </w:t>
      </w:r>
      <w:r w:rsidR="00AD2258" w:rsidRPr="00A579C3">
        <w:rPr>
          <w:rFonts w:ascii="Times New Roman" w:hAnsi="Times New Roman" w:cs="Times New Roman"/>
          <w:kern w:val="0"/>
        </w:rPr>
        <w:t xml:space="preserve">protectable </w:t>
      </w:r>
      <w:r w:rsidRPr="00A579C3">
        <w:rPr>
          <w:rFonts w:ascii="Times New Roman" w:hAnsi="Times New Roman" w:cs="Times New Roman"/>
          <w:kern w:val="0"/>
        </w:rPr>
        <w:t>subjectmatter of</w:t>
      </w:r>
      <w:r w:rsidR="00AD2258" w:rsidRPr="00A579C3">
        <w:rPr>
          <w:rFonts w:ascii="Times New Roman" w:hAnsi="Times New Roman" w:cs="Times New Roman"/>
          <w:kern w:val="0"/>
        </w:rPr>
        <w:t xml:space="preserve"> the</w:t>
      </w:r>
      <w:r w:rsidRPr="00A579C3">
        <w:rPr>
          <w:rFonts w:ascii="Times New Roman" w:hAnsi="Times New Roman" w:cs="Times New Roman"/>
          <w:kern w:val="0"/>
        </w:rPr>
        <w:t xml:space="preserve"> trademark (Article 15), </w:t>
      </w:r>
      <w:r w:rsidR="00AD2258" w:rsidRPr="00A579C3">
        <w:rPr>
          <w:rFonts w:ascii="Times New Roman" w:hAnsi="Times New Roman" w:cs="Times New Roman"/>
          <w:kern w:val="0"/>
        </w:rPr>
        <w:t>‘</w:t>
      </w:r>
      <w:r w:rsidRPr="00A579C3">
        <w:rPr>
          <w:rFonts w:ascii="Times New Roman" w:hAnsi="Times New Roman" w:cs="Times New Roman"/>
          <w:kern w:val="0"/>
        </w:rPr>
        <w:t>content and scope of the exclusive rights conferred on trademark proprietors</w:t>
      </w:r>
      <w:r w:rsidR="00AD2258" w:rsidRPr="00A579C3">
        <w:rPr>
          <w:rFonts w:ascii="Times New Roman" w:hAnsi="Times New Roman" w:cs="Times New Roman"/>
          <w:kern w:val="0"/>
        </w:rPr>
        <w:t>’</w:t>
      </w:r>
      <w:r w:rsidRPr="00A579C3">
        <w:rPr>
          <w:rFonts w:ascii="Times New Roman" w:hAnsi="Times New Roman" w:cs="Times New Roman"/>
          <w:kern w:val="0"/>
        </w:rPr>
        <w:t xml:space="preserve"> (Article 16), the </w:t>
      </w:r>
      <w:r w:rsidR="00AD2258" w:rsidRPr="00A579C3">
        <w:rPr>
          <w:rFonts w:ascii="Times New Roman" w:hAnsi="Times New Roman" w:cs="Times New Roman"/>
          <w:kern w:val="0"/>
        </w:rPr>
        <w:t>‘</w:t>
      </w:r>
      <w:r w:rsidRPr="00A579C3">
        <w:rPr>
          <w:rFonts w:ascii="Times New Roman" w:hAnsi="Times New Roman" w:cs="Times New Roman"/>
          <w:kern w:val="0"/>
        </w:rPr>
        <w:t>exceptions to the trademark protection</w:t>
      </w:r>
      <w:r w:rsidR="00AD2258" w:rsidRPr="00A579C3">
        <w:rPr>
          <w:rFonts w:ascii="Times New Roman" w:hAnsi="Times New Roman" w:cs="Times New Roman"/>
          <w:kern w:val="0"/>
        </w:rPr>
        <w:t>’</w:t>
      </w:r>
      <w:r w:rsidRPr="00A579C3">
        <w:rPr>
          <w:rFonts w:ascii="Times New Roman" w:hAnsi="Times New Roman" w:cs="Times New Roman"/>
          <w:kern w:val="0"/>
        </w:rPr>
        <w:t xml:space="preserve"> (Article 17), the </w:t>
      </w:r>
      <w:r w:rsidR="00AD2258" w:rsidRPr="00A579C3">
        <w:rPr>
          <w:rFonts w:ascii="Times New Roman" w:hAnsi="Times New Roman" w:cs="Times New Roman"/>
          <w:kern w:val="0"/>
        </w:rPr>
        <w:t>‘</w:t>
      </w:r>
      <w:r w:rsidRPr="00A579C3">
        <w:rPr>
          <w:rFonts w:ascii="Times New Roman" w:hAnsi="Times New Roman" w:cs="Times New Roman"/>
          <w:kern w:val="0"/>
        </w:rPr>
        <w:t>term of trademark protection</w:t>
      </w:r>
      <w:r w:rsidR="00AD2258" w:rsidRPr="00A579C3">
        <w:rPr>
          <w:rFonts w:ascii="Times New Roman" w:hAnsi="Times New Roman" w:cs="Times New Roman"/>
          <w:kern w:val="0"/>
        </w:rPr>
        <w:t>’</w:t>
      </w:r>
      <w:r w:rsidRPr="00A579C3">
        <w:rPr>
          <w:rFonts w:ascii="Times New Roman" w:hAnsi="Times New Roman" w:cs="Times New Roman"/>
          <w:kern w:val="0"/>
        </w:rPr>
        <w:t xml:space="preserve"> (Article 18) and other Articles regarding requirement of </w:t>
      </w:r>
      <w:r w:rsidR="00AD2258" w:rsidRPr="00A579C3">
        <w:rPr>
          <w:rFonts w:ascii="Times New Roman" w:hAnsi="Times New Roman" w:cs="Times New Roman"/>
          <w:kern w:val="0"/>
        </w:rPr>
        <w:t xml:space="preserve">the  </w:t>
      </w:r>
      <w:r w:rsidRPr="00A579C3">
        <w:rPr>
          <w:rFonts w:ascii="Times New Roman" w:hAnsi="Times New Roman" w:cs="Times New Roman"/>
          <w:kern w:val="0"/>
        </w:rPr>
        <w:t xml:space="preserve">use of </w:t>
      </w:r>
      <w:r w:rsidR="002B1916" w:rsidRPr="00A579C3">
        <w:rPr>
          <w:rFonts w:ascii="Times New Roman" w:hAnsi="Times New Roman" w:cs="Times New Roman"/>
          <w:kern w:val="0"/>
        </w:rPr>
        <w:t>trademarks</w:t>
      </w:r>
      <w:r w:rsidRPr="00A579C3">
        <w:rPr>
          <w:rFonts w:ascii="Times New Roman" w:hAnsi="Times New Roman" w:cs="Times New Roman"/>
          <w:kern w:val="0"/>
        </w:rPr>
        <w:t xml:space="preserve"> and licensing and assignment.</w:t>
      </w:r>
      <w:r w:rsidRPr="00A579C3">
        <w:rPr>
          <w:rFonts w:ascii="Times New Roman" w:hAnsi="Times New Roman" w:cs="Times New Roman"/>
          <w:kern w:val="0"/>
          <w:vertAlign w:val="superscript"/>
        </w:rPr>
        <w:footnoteReference w:id="7"/>
      </w:r>
      <w:r w:rsidR="00C33677">
        <w:rPr>
          <w:rFonts w:ascii="Times New Roman" w:hAnsi="Times New Roman" w:cs="Times New Roman"/>
          <w:kern w:val="0"/>
        </w:rPr>
        <w:t xml:space="preserve"> </w:t>
      </w:r>
    </w:p>
    <w:p w:rsidR="00C33677" w:rsidRPr="00A579C3" w:rsidRDefault="00C33677" w:rsidP="00A579C3">
      <w:pPr>
        <w:spacing w:after="0" w:line="320" w:lineRule="exact"/>
        <w:ind w:firstLine="432"/>
        <w:jc w:val="both"/>
        <w:rPr>
          <w:rFonts w:ascii="Times New Roman" w:hAnsi="Times New Roman" w:cs="Times New Roman"/>
          <w:kern w:val="0"/>
        </w:rPr>
      </w:pPr>
    </w:p>
    <w:p w:rsidR="000F74C6" w:rsidRPr="00A579C3" w:rsidRDefault="000F74C6" w:rsidP="00A579C3">
      <w:pPr>
        <w:spacing w:after="0" w:line="320" w:lineRule="exact"/>
        <w:ind w:firstLine="432"/>
        <w:jc w:val="both"/>
        <w:rPr>
          <w:rFonts w:ascii="Times New Roman" w:hAnsi="Times New Roman" w:cs="Times New Roman"/>
          <w:i/>
          <w:iCs/>
          <w:kern w:val="0"/>
          <w:u w:val="single"/>
        </w:rPr>
      </w:pPr>
      <w:r w:rsidRPr="00A579C3">
        <w:rPr>
          <w:rFonts w:ascii="Times New Roman" w:hAnsi="Times New Roman" w:cs="Times New Roman"/>
          <w:i/>
          <w:iCs/>
          <w:kern w:val="0"/>
          <w:u w:val="single"/>
        </w:rPr>
        <w:t>Article 20</w:t>
      </w:r>
    </w:p>
    <w:p w:rsidR="000F74C6"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As already mentioned, the interpretation of Article 20 of the TRIP</w:t>
      </w:r>
      <w:r w:rsidR="008022FC" w:rsidRPr="00A579C3">
        <w:rPr>
          <w:rFonts w:ascii="Times New Roman" w:hAnsi="Times New Roman" w:cs="Times New Roman"/>
          <w:kern w:val="0"/>
        </w:rPr>
        <w:t>s</w:t>
      </w:r>
      <w:r w:rsidRPr="00A579C3">
        <w:rPr>
          <w:rFonts w:ascii="Times New Roman" w:hAnsi="Times New Roman" w:cs="Times New Roman"/>
          <w:kern w:val="0"/>
        </w:rPr>
        <w:t xml:space="preserve"> Agreement is crucial in the present debate. It is imperative to </w:t>
      </w:r>
      <w:r w:rsidR="002B1916" w:rsidRPr="00A579C3">
        <w:rPr>
          <w:rFonts w:ascii="Times New Roman" w:hAnsi="Times New Roman" w:cs="Times New Roman"/>
          <w:kern w:val="0"/>
        </w:rPr>
        <w:t>consider Art</w:t>
      </w:r>
      <w:r w:rsidR="002E1914" w:rsidRPr="00A579C3">
        <w:rPr>
          <w:rFonts w:ascii="Times New Roman" w:hAnsi="Times New Roman" w:cs="Times New Roman"/>
          <w:kern w:val="0"/>
        </w:rPr>
        <w:t>.</w:t>
      </w:r>
      <w:r w:rsidRPr="00A579C3">
        <w:rPr>
          <w:rFonts w:ascii="Times New Roman" w:hAnsi="Times New Roman" w:cs="Times New Roman"/>
          <w:kern w:val="0"/>
        </w:rPr>
        <w:t xml:space="preserve">31 and 32 of </w:t>
      </w:r>
      <w:r w:rsidR="002E1914" w:rsidRPr="00A579C3">
        <w:rPr>
          <w:rFonts w:ascii="Times New Roman" w:hAnsi="Times New Roman" w:cs="Times New Roman"/>
          <w:kern w:val="0"/>
        </w:rPr>
        <w:t xml:space="preserve">the </w:t>
      </w:r>
      <w:r w:rsidRPr="00A579C3">
        <w:rPr>
          <w:rFonts w:ascii="Times New Roman" w:hAnsi="Times New Roman" w:cs="Times New Roman"/>
          <w:kern w:val="0"/>
        </w:rPr>
        <w:t>Vienna Convention on the Law of Treaties for interpret</w:t>
      </w:r>
      <w:r w:rsidR="002E1914" w:rsidRPr="00A579C3">
        <w:rPr>
          <w:rFonts w:ascii="Times New Roman" w:hAnsi="Times New Roman" w:cs="Times New Roman"/>
          <w:kern w:val="0"/>
        </w:rPr>
        <w:t>ing the provisions</w:t>
      </w:r>
      <w:r w:rsidRPr="00A579C3">
        <w:rPr>
          <w:rFonts w:ascii="Times New Roman" w:hAnsi="Times New Roman" w:cs="Times New Roman"/>
          <w:kern w:val="0"/>
        </w:rPr>
        <w:t xml:space="preserve"> of TRIP</w:t>
      </w:r>
      <w:r w:rsidR="008022FC" w:rsidRPr="00A579C3">
        <w:rPr>
          <w:rFonts w:ascii="Times New Roman" w:hAnsi="Times New Roman" w:cs="Times New Roman"/>
          <w:kern w:val="0"/>
        </w:rPr>
        <w:t>s</w:t>
      </w:r>
      <w:r w:rsidRPr="00A579C3">
        <w:rPr>
          <w:rFonts w:ascii="Times New Roman" w:hAnsi="Times New Roman" w:cs="Times New Roman"/>
          <w:kern w:val="0"/>
        </w:rPr>
        <w:t xml:space="preserve">. The controversies regarding plain </w:t>
      </w:r>
      <w:r w:rsidRPr="00A579C3">
        <w:rPr>
          <w:rFonts w:ascii="Times New Roman" w:hAnsi="Times New Roman" w:cs="Times New Roman"/>
          <w:kern w:val="0"/>
        </w:rPr>
        <w:lastRenderedPageBreak/>
        <w:t xml:space="preserve">packaging have centred around the </w:t>
      </w:r>
      <w:r w:rsidR="00063563" w:rsidRPr="00A579C3">
        <w:rPr>
          <w:rFonts w:ascii="Times New Roman" w:hAnsi="Times New Roman" w:cs="Times New Roman"/>
          <w:kern w:val="0"/>
        </w:rPr>
        <w:t>construction</w:t>
      </w:r>
      <w:r w:rsidRPr="00A579C3">
        <w:rPr>
          <w:rFonts w:ascii="Times New Roman" w:hAnsi="Times New Roman" w:cs="Times New Roman"/>
          <w:kern w:val="0"/>
        </w:rPr>
        <w:t xml:space="preserve"> of Article 15(4), 17 and 20 of the </w:t>
      </w:r>
      <w:r w:rsidR="002E1914" w:rsidRPr="00A579C3">
        <w:rPr>
          <w:rFonts w:ascii="Times New Roman" w:hAnsi="Times New Roman" w:cs="Times New Roman"/>
          <w:kern w:val="0"/>
        </w:rPr>
        <w:t>Agreement</w:t>
      </w:r>
      <w:r w:rsidR="00063563" w:rsidRPr="00A579C3">
        <w:rPr>
          <w:rFonts w:ascii="Times New Roman" w:hAnsi="Times New Roman" w:cs="Times New Roman"/>
          <w:kern w:val="0"/>
        </w:rPr>
        <w:t xml:space="preserve">. </w:t>
      </w:r>
      <w:r w:rsidRPr="00A579C3">
        <w:rPr>
          <w:rFonts w:ascii="Times New Roman" w:hAnsi="Times New Roman" w:cs="Times New Roman"/>
          <w:kern w:val="0"/>
        </w:rPr>
        <w:t>The argument that plain packaging is in contravention of TRIP</w:t>
      </w:r>
      <w:r w:rsidR="008022FC" w:rsidRPr="00A579C3">
        <w:rPr>
          <w:rFonts w:ascii="Times New Roman" w:hAnsi="Times New Roman" w:cs="Times New Roman"/>
          <w:kern w:val="0"/>
        </w:rPr>
        <w:t>s</w:t>
      </w:r>
      <w:r w:rsidRPr="00A579C3">
        <w:rPr>
          <w:rFonts w:ascii="Times New Roman" w:hAnsi="Times New Roman" w:cs="Times New Roman"/>
          <w:kern w:val="0"/>
        </w:rPr>
        <w:t>, triggered disputes before WTO dispute settlement adjudication bodies.</w:t>
      </w:r>
      <w:r w:rsidRPr="00A579C3">
        <w:rPr>
          <w:rFonts w:ascii="Times New Roman" w:hAnsi="Times New Roman" w:cs="Times New Roman"/>
          <w:kern w:val="0"/>
          <w:vertAlign w:val="superscript"/>
        </w:rPr>
        <w:footnoteReference w:id="8"/>
      </w:r>
      <w:r w:rsidRPr="00A579C3">
        <w:rPr>
          <w:rFonts w:ascii="Times New Roman" w:hAnsi="Times New Roman" w:cs="Times New Roman"/>
          <w:kern w:val="0"/>
        </w:rPr>
        <w:t xml:space="preserve">The first sentence of Article 20 lays emphasis on </w:t>
      </w:r>
      <w:r w:rsidR="00063563" w:rsidRPr="00A579C3">
        <w:rPr>
          <w:rFonts w:ascii="Times New Roman" w:hAnsi="Times New Roman" w:cs="Times New Roman"/>
          <w:kern w:val="0"/>
        </w:rPr>
        <w:t>‘</w:t>
      </w:r>
      <w:r w:rsidRPr="00A579C3">
        <w:rPr>
          <w:rFonts w:ascii="Times New Roman" w:hAnsi="Times New Roman" w:cs="Times New Roman"/>
          <w:kern w:val="0"/>
        </w:rPr>
        <w:t>the prevention of unjustifiable encumbrances</w:t>
      </w:r>
      <w:r w:rsidR="00063563" w:rsidRPr="00A579C3">
        <w:rPr>
          <w:rFonts w:ascii="Times New Roman" w:hAnsi="Times New Roman" w:cs="Times New Roman"/>
          <w:kern w:val="0"/>
        </w:rPr>
        <w:t>’</w:t>
      </w:r>
      <w:r w:rsidRPr="00A579C3">
        <w:rPr>
          <w:rFonts w:ascii="Times New Roman" w:hAnsi="Times New Roman" w:cs="Times New Roman"/>
          <w:kern w:val="0"/>
        </w:rPr>
        <w:t xml:space="preserve"> on ‘the use of trademark in the course of trade’.</w:t>
      </w:r>
      <w:r w:rsidRPr="00A579C3">
        <w:rPr>
          <w:rFonts w:ascii="Times New Roman" w:hAnsi="Times New Roman" w:cs="Times New Roman"/>
          <w:kern w:val="0"/>
          <w:vertAlign w:val="superscript"/>
        </w:rPr>
        <w:footnoteReference w:id="9"/>
      </w:r>
      <w:r w:rsidRPr="00A579C3">
        <w:rPr>
          <w:rFonts w:ascii="Times New Roman" w:hAnsi="Times New Roman" w:cs="Times New Roman"/>
          <w:kern w:val="0"/>
        </w:rPr>
        <w:t xml:space="preserve"> Article 20 prevents small scale encumbrances on trademark’s use, but does not impose a complete ban.The provision is silent as to what constitutes a justifiable encumbrance, but it lists three kinds of requirement which can be regarded as unjustifiable encumbrances on use of trademarks.</w:t>
      </w:r>
      <w:r w:rsidRPr="00A579C3">
        <w:rPr>
          <w:rFonts w:ascii="Times New Roman" w:hAnsi="Times New Roman" w:cs="Times New Roman"/>
          <w:kern w:val="0"/>
          <w:vertAlign w:val="superscript"/>
        </w:rPr>
        <w:footnoteReference w:id="10"/>
      </w:r>
      <w:r w:rsidRPr="00A579C3">
        <w:rPr>
          <w:rFonts w:ascii="Times New Roman" w:hAnsi="Times New Roman" w:cs="Times New Roman"/>
          <w:kern w:val="0"/>
        </w:rPr>
        <w:t xml:space="preserve"> The first </w:t>
      </w:r>
      <w:r w:rsidR="00063563" w:rsidRPr="00A579C3">
        <w:rPr>
          <w:rFonts w:ascii="Times New Roman" w:hAnsi="Times New Roman" w:cs="Times New Roman"/>
          <w:kern w:val="0"/>
        </w:rPr>
        <w:t>pre-requisite</w:t>
      </w:r>
      <w:r w:rsidRPr="00A579C3">
        <w:rPr>
          <w:rFonts w:ascii="Times New Roman" w:hAnsi="Times New Roman" w:cs="Times New Roman"/>
          <w:kern w:val="0"/>
        </w:rPr>
        <w:t xml:space="preserve"> refers to the linking-procedure, that is requiring the trademark to be used in combination with another trademark.</w:t>
      </w:r>
      <w:r w:rsidRPr="00A579C3">
        <w:rPr>
          <w:rFonts w:ascii="Times New Roman" w:hAnsi="Times New Roman" w:cs="Times New Roman"/>
          <w:kern w:val="0"/>
          <w:vertAlign w:val="superscript"/>
        </w:rPr>
        <w:footnoteReference w:id="11"/>
      </w:r>
      <w:r w:rsidRPr="00A579C3">
        <w:rPr>
          <w:rFonts w:ascii="Times New Roman" w:hAnsi="Times New Roman" w:cs="Times New Roman"/>
          <w:kern w:val="0"/>
        </w:rPr>
        <w:t xml:space="preserve"> The second requirement under Article 20 prohibits use of </w:t>
      </w:r>
      <w:r w:rsidR="00C37294" w:rsidRPr="00A579C3">
        <w:rPr>
          <w:rFonts w:ascii="Times New Roman" w:hAnsi="Times New Roman" w:cs="Times New Roman"/>
          <w:kern w:val="0"/>
        </w:rPr>
        <w:t xml:space="preserve">the </w:t>
      </w:r>
      <w:r w:rsidRPr="00A579C3">
        <w:rPr>
          <w:rFonts w:ascii="Times New Roman" w:hAnsi="Times New Roman" w:cs="Times New Roman"/>
          <w:kern w:val="0"/>
        </w:rPr>
        <w:t>trademark in a ‘special form’. The phrase ‘special form’ can be interpreted as a standard format or colour scheme for all the trademark proprietors. The third requirement mentions about those measures that can be detrimental to trademark’s ‘capability to distinguish’.</w:t>
      </w:r>
      <w:r w:rsidRPr="00A579C3">
        <w:rPr>
          <w:rFonts w:ascii="Times New Roman" w:hAnsi="Times New Roman" w:cs="Times New Roman"/>
          <w:kern w:val="0"/>
          <w:vertAlign w:val="superscript"/>
        </w:rPr>
        <w:footnoteReference w:id="12"/>
      </w:r>
      <w:r w:rsidRPr="00A579C3">
        <w:rPr>
          <w:rFonts w:ascii="Times New Roman" w:hAnsi="Times New Roman" w:cs="Times New Roman"/>
          <w:kern w:val="0"/>
        </w:rPr>
        <w:t xml:space="preserve"> In put in other words, the use of trademark in a manner that affects its ability ‘to distinguish the goods or services of one undertaking from those of other undertakings’. This requirement is aimed at enabling the consumers to identify the goods they want to purchase and to be assured about the quality associated with the trademark. To put in other words, any scheme requiring standardised packaging impairs the distinguishing function of trademark. This probably is a situation that Article 20 aims to encumber on a justifiability scale. The issue is </w:t>
      </w:r>
      <w:r w:rsidR="002E1914" w:rsidRPr="00A579C3">
        <w:rPr>
          <w:rFonts w:ascii="Times New Roman" w:hAnsi="Times New Roman" w:cs="Times New Roman"/>
          <w:kern w:val="0"/>
        </w:rPr>
        <w:t>‘</w:t>
      </w:r>
      <w:r w:rsidRPr="00A579C3">
        <w:rPr>
          <w:rFonts w:ascii="Times New Roman" w:hAnsi="Times New Roman" w:cs="Times New Roman"/>
          <w:kern w:val="0"/>
        </w:rPr>
        <w:t xml:space="preserve">whether plain packaging is an </w:t>
      </w:r>
      <w:r w:rsidRPr="00A579C3">
        <w:rPr>
          <w:rFonts w:ascii="Times New Roman" w:hAnsi="Times New Roman" w:cs="Times New Roman"/>
          <w:kern w:val="0"/>
        </w:rPr>
        <w:lastRenderedPageBreak/>
        <w:t>encumbrance by special requirement</w:t>
      </w:r>
      <w:r w:rsidR="002E1914" w:rsidRPr="00A579C3">
        <w:rPr>
          <w:rFonts w:ascii="Times New Roman" w:hAnsi="Times New Roman" w:cs="Times New Roman"/>
          <w:kern w:val="0"/>
        </w:rPr>
        <w:t>’</w:t>
      </w:r>
      <w:r w:rsidRPr="00A579C3">
        <w:rPr>
          <w:rFonts w:ascii="Times New Roman" w:hAnsi="Times New Roman" w:cs="Times New Roman"/>
          <w:kern w:val="0"/>
        </w:rPr>
        <w:t xml:space="preserve">  and is covered under Article 20 of TRIP</w:t>
      </w:r>
      <w:r w:rsidR="008022FC" w:rsidRPr="00A579C3">
        <w:rPr>
          <w:rFonts w:ascii="Times New Roman" w:hAnsi="Times New Roman" w:cs="Times New Roman"/>
          <w:kern w:val="0"/>
        </w:rPr>
        <w:t>s</w:t>
      </w:r>
      <w:r w:rsidRPr="00A579C3">
        <w:rPr>
          <w:rFonts w:ascii="Times New Roman" w:hAnsi="Times New Roman" w:cs="Times New Roman"/>
          <w:kern w:val="0"/>
        </w:rPr>
        <w:t>. The issue needs the examination of the language of Art</w:t>
      </w:r>
      <w:r w:rsidR="005C1698" w:rsidRPr="00A579C3">
        <w:rPr>
          <w:rFonts w:ascii="Times New Roman" w:hAnsi="Times New Roman" w:cs="Times New Roman"/>
          <w:kern w:val="0"/>
        </w:rPr>
        <w:t>.</w:t>
      </w:r>
      <w:r w:rsidRPr="00A579C3">
        <w:rPr>
          <w:rFonts w:ascii="Times New Roman" w:hAnsi="Times New Roman" w:cs="Times New Roman"/>
          <w:kern w:val="0"/>
        </w:rPr>
        <w:t>20  in th</w:t>
      </w:r>
      <w:r w:rsidR="005C1698" w:rsidRPr="00A579C3">
        <w:rPr>
          <w:rFonts w:ascii="Times New Roman" w:hAnsi="Times New Roman" w:cs="Times New Roman"/>
          <w:kern w:val="0"/>
        </w:rPr>
        <w:t>is</w:t>
      </w:r>
      <w:r w:rsidRPr="00A579C3">
        <w:rPr>
          <w:rFonts w:ascii="Times New Roman" w:hAnsi="Times New Roman" w:cs="Times New Roman"/>
          <w:kern w:val="0"/>
        </w:rPr>
        <w:t xml:space="preserve"> context. Article 20 must not be interpreted in isolation as if it stands on its own. Rather it needs an interpretation in light of other provisions of TRIP</w:t>
      </w:r>
      <w:r w:rsidR="008022FC" w:rsidRPr="00A579C3">
        <w:rPr>
          <w:rFonts w:ascii="Times New Roman" w:hAnsi="Times New Roman" w:cs="Times New Roman"/>
          <w:kern w:val="0"/>
        </w:rPr>
        <w:t>s.</w:t>
      </w:r>
    </w:p>
    <w:p w:rsidR="00A80CB8" w:rsidRPr="00A579C3" w:rsidRDefault="00A80CB8" w:rsidP="00A579C3">
      <w:pPr>
        <w:spacing w:after="0" w:line="320" w:lineRule="exact"/>
        <w:ind w:firstLine="432"/>
        <w:jc w:val="both"/>
        <w:rPr>
          <w:rFonts w:ascii="Times New Roman" w:hAnsi="Times New Roman" w:cs="Times New Roman"/>
          <w:kern w:val="0"/>
        </w:rPr>
      </w:pPr>
    </w:p>
    <w:p w:rsidR="000F74C6" w:rsidRPr="00A579C3" w:rsidRDefault="000F74C6" w:rsidP="00A579C3">
      <w:pPr>
        <w:spacing w:after="0" w:line="320" w:lineRule="exact"/>
        <w:ind w:firstLine="432"/>
        <w:jc w:val="both"/>
        <w:rPr>
          <w:rFonts w:ascii="Times New Roman" w:hAnsi="Times New Roman" w:cs="Times New Roman"/>
          <w:i/>
          <w:iCs/>
          <w:kern w:val="0"/>
          <w:u w:val="single"/>
        </w:rPr>
      </w:pPr>
      <w:r w:rsidRPr="00A579C3">
        <w:rPr>
          <w:rFonts w:ascii="Times New Roman" w:hAnsi="Times New Roman" w:cs="Times New Roman"/>
          <w:i/>
          <w:iCs/>
          <w:kern w:val="0"/>
          <w:u w:val="single"/>
        </w:rPr>
        <w:t>Use versus Registration</w:t>
      </w:r>
    </w:p>
    <w:p w:rsidR="000F74C6" w:rsidRPr="00A579C3"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Art</w:t>
      </w:r>
      <w:r w:rsidR="005C1698" w:rsidRPr="00A579C3">
        <w:rPr>
          <w:rFonts w:ascii="Times New Roman" w:hAnsi="Times New Roman" w:cs="Times New Roman"/>
          <w:kern w:val="0"/>
        </w:rPr>
        <w:t>.</w:t>
      </w:r>
      <w:r w:rsidRPr="00A579C3">
        <w:rPr>
          <w:rFonts w:ascii="Times New Roman" w:hAnsi="Times New Roman" w:cs="Times New Roman"/>
          <w:kern w:val="0"/>
        </w:rPr>
        <w:t xml:space="preserve"> 15</w:t>
      </w:r>
      <w:r w:rsidR="002E1914" w:rsidRPr="00A579C3">
        <w:rPr>
          <w:rFonts w:ascii="Times New Roman" w:hAnsi="Times New Roman" w:cs="Times New Roman"/>
          <w:kern w:val="0"/>
        </w:rPr>
        <w:t>.4</w:t>
      </w:r>
      <w:r w:rsidRPr="00A579C3">
        <w:rPr>
          <w:rFonts w:ascii="Times New Roman" w:hAnsi="Times New Roman" w:cs="Times New Roman"/>
          <w:kern w:val="0"/>
        </w:rPr>
        <w:t xml:space="preserve"> of the Agreement provides that “</w:t>
      </w:r>
      <w:r w:rsidRPr="00A579C3">
        <w:rPr>
          <w:rFonts w:ascii="Times New Roman" w:hAnsi="Times New Roman" w:cs="Times New Roman"/>
          <w:i/>
          <w:iCs/>
          <w:kern w:val="0"/>
        </w:rPr>
        <w:t xml:space="preserve">the nature of the goods or services to which a trademark is to be applied shall in no case form an obstacle to registration of the trademark.” </w:t>
      </w:r>
      <w:r w:rsidRPr="00A579C3">
        <w:rPr>
          <w:rFonts w:ascii="Times New Roman" w:hAnsi="Times New Roman" w:cs="Times New Roman"/>
          <w:kern w:val="0"/>
        </w:rPr>
        <w:t xml:space="preserve">Hence, the measures that prevent  registration of </w:t>
      </w:r>
      <w:r w:rsidR="005C1698" w:rsidRPr="00A579C3">
        <w:rPr>
          <w:rFonts w:ascii="Times New Roman" w:hAnsi="Times New Roman" w:cs="Times New Roman"/>
          <w:kern w:val="0"/>
        </w:rPr>
        <w:t>any</w:t>
      </w:r>
      <w:r w:rsidRPr="00A579C3">
        <w:rPr>
          <w:rFonts w:ascii="Times New Roman" w:hAnsi="Times New Roman" w:cs="Times New Roman"/>
          <w:kern w:val="0"/>
        </w:rPr>
        <w:t xml:space="preserve"> trademark on the ground that it is used on tobacco products may violate Article 15.4 of TRIP</w:t>
      </w:r>
      <w:r w:rsidR="008022FC" w:rsidRPr="00A579C3">
        <w:rPr>
          <w:rFonts w:ascii="Times New Roman" w:hAnsi="Times New Roman" w:cs="Times New Roman"/>
          <w:kern w:val="0"/>
        </w:rPr>
        <w:t>s</w:t>
      </w:r>
      <w:r w:rsidRPr="00A579C3">
        <w:rPr>
          <w:rFonts w:ascii="Times New Roman" w:hAnsi="Times New Roman" w:cs="Times New Roman"/>
          <w:kern w:val="0"/>
        </w:rPr>
        <w:t>.</w:t>
      </w:r>
      <w:r w:rsidRPr="00A579C3">
        <w:rPr>
          <w:rFonts w:ascii="Times New Roman" w:hAnsi="Times New Roman" w:cs="Times New Roman"/>
          <w:kern w:val="0"/>
          <w:vertAlign w:val="superscript"/>
        </w:rPr>
        <w:footnoteReference w:id="13"/>
      </w:r>
      <w:r w:rsidRPr="00A579C3">
        <w:rPr>
          <w:rFonts w:ascii="Times New Roman" w:hAnsi="Times New Roman" w:cs="Times New Roman"/>
          <w:kern w:val="0"/>
        </w:rPr>
        <w:t xml:space="preserve"> The other significant provision that may help us to interpret the functioning of trademarks, is Article 15.1 of TRIP</w:t>
      </w:r>
      <w:r w:rsidR="008022FC" w:rsidRPr="00A579C3">
        <w:rPr>
          <w:rFonts w:ascii="Times New Roman" w:hAnsi="Times New Roman" w:cs="Times New Roman"/>
          <w:kern w:val="0"/>
        </w:rPr>
        <w:t>s</w:t>
      </w:r>
      <w:r w:rsidRPr="00A579C3">
        <w:rPr>
          <w:rFonts w:ascii="Times New Roman" w:hAnsi="Times New Roman" w:cs="Times New Roman"/>
          <w:kern w:val="0"/>
        </w:rPr>
        <w:t>. This Article refers to the product distinguishing function of the trademark. The proprietors of trademark have a clear manifest interest in trademark’s capability to distinguish.</w:t>
      </w:r>
      <w:r w:rsidRPr="00A579C3">
        <w:rPr>
          <w:rFonts w:ascii="Times New Roman" w:hAnsi="Times New Roman" w:cs="Times New Roman"/>
          <w:kern w:val="0"/>
          <w:vertAlign w:val="superscript"/>
        </w:rPr>
        <w:footnoteReference w:id="14"/>
      </w:r>
      <w:r w:rsidRPr="00A579C3">
        <w:rPr>
          <w:rFonts w:ascii="Times New Roman" w:hAnsi="Times New Roman" w:cs="Times New Roman"/>
          <w:kern w:val="0"/>
        </w:rPr>
        <w:t xml:space="preserve"> Some commentators have also argued that the scheme of plain packaging is not in contravention of Article 15 as it prevents only registration of trademark, not the use of trademark.</w:t>
      </w:r>
      <w:r w:rsidRPr="00A579C3">
        <w:rPr>
          <w:rFonts w:ascii="Times New Roman" w:hAnsi="Times New Roman" w:cs="Times New Roman"/>
          <w:kern w:val="0"/>
          <w:vertAlign w:val="superscript"/>
        </w:rPr>
        <w:footnoteReference w:id="15"/>
      </w:r>
      <w:r w:rsidRPr="00A579C3">
        <w:rPr>
          <w:rFonts w:ascii="Times New Roman" w:hAnsi="Times New Roman" w:cs="Times New Roman"/>
          <w:kern w:val="0"/>
        </w:rPr>
        <w:t xml:space="preserve"> Consequently, in case of plain packaging, a trademark is prohibited from being used on tobacco products, but its registration is not prohibited in respect of tobacco products. Moreover, the TRIPS Agreement does not give any right to anyone to use the trademark but to simply prevent unauthorized use of a registered trademark.</w:t>
      </w:r>
      <w:r w:rsidRPr="00A579C3">
        <w:rPr>
          <w:rFonts w:ascii="Times New Roman" w:hAnsi="Times New Roman" w:cs="Times New Roman"/>
          <w:kern w:val="0"/>
          <w:vertAlign w:val="superscript"/>
        </w:rPr>
        <w:footnoteReference w:id="16"/>
      </w:r>
      <w:r w:rsidRPr="00A579C3">
        <w:rPr>
          <w:rFonts w:ascii="Times New Roman" w:hAnsi="Times New Roman" w:cs="Times New Roman"/>
          <w:kern w:val="0"/>
        </w:rPr>
        <w:t xml:space="preserve"> This interpretation further gives rise to a pragmatic question: why a manufacturer would apply for registration of a trademark which is prohibited from being used?</w:t>
      </w:r>
    </w:p>
    <w:p w:rsidR="000F74C6" w:rsidRPr="00A579C3"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lastRenderedPageBreak/>
        <w:t xml:space="preserve">To answer this question, it is relevant to analyse Article 19.1 of </w:t>
      </w:r>
      <w:r w:rsidR="00322B1C" w:rsidRPr="00A579C3">
        <w:rPr>
          <w:rFonts w:ascii="Times New Roman" w:hAnsi="Times New Roman" w:cs="Times New Roman"/>
          <w:kern w:val="0"/>
        </w:rPr>
        <w:t xml:space="preserve"> the </w:t>
      </w:r>
      <w:r w:rsidRPr="00A579C3">
        <w:rPr>
          <w:rFonts w:ascii="Times New Roman" w:hAnsi="Times New Roman" w:cs="Times New Roman"/>
          <w:kern w:val="0"/>
        </w:rPr>
        <w:t xml:space="preserve">TRIPS, which provides “if use is required to maintain a registration, the registration may be cancelled only after an uninterrupted period of at least three years of non-use, </w:t>
      </w:r>
      <w:r w:rsidRPr="00A579C3">
        <w:rPr>
          <w:rFonts w:ascii="Times New Roman" w:hAnsi="Times New Roman" w:cs="Times New Roman"/>
          <w:i/>
          <w:iCs/>
          <w:kern w:val="0"/>
        </w:rPr>
        <w:t>unless valid reasons based on the existence of obstacles to such use are shown by the trademark owner</w:t>
      </w:r>
      <w:r w:rsidRPr="00A579C3">
        <w:rPr>
          <w:rFonts w:ascii="Times New Roman" w:hAnsi="Times New Roman" w:cs="Times New Roman"/>
          <w:kern w:val="0"/>
        </w:rPr>
        <w:t>.”  The provision provides that registration can not be cancelled if the proprietor justifies non-use due to ‘valid reasons’.</w:t>
      </w:r>
      <w:r w:rsidRPr="00A579C3">
        <w:rPr>
          <w:rFonts w:ascii="Times New Roman" w:hAnsi="Times New Roman" w:cs="Times New Roman"/>
          <w:kern w:val="0"/>
          <w:vertAlign w:val="superscript"/>
        </w:rPr>
        <w:footnoteReference w:id="17"/>
      </w:r>
      <w:r w:rsidRPr="00A579C3">
        <w:rPr>
          <w:rFonts w:ascii="Times New Roman" w:hAnsi="Times New Roman" w:cs="Times New Roman"/>
          <w:kern w:val="0"/>
        </w:rPr>
        <w:t xml:space="preserve"> Valid reasons may include any technical problem in manufacturing the products to be labelled with the trademark. Hence, on the basis of the above provisions, it would be appropriate to conclude that there exists no explicit right to use trademark.</w:t>
      </w:r>
    </w:p>
    <w:p w:rsidR="004A494D" w:rsidRPr="00A579C3" w:rsidRDefault="008203EB" w:rsidP="00A579C3">
      <w:pPr>
        <w:numPr>
          <w:ilvl w:val="0"/>
          <w:numId w:val="2"/>
        </w:numPr>
        <w:spacing w:after="0" w:line="320" w:lineRule="exact"/>
        <w:ind w:left="0" w:firstLine="432"/>
        <w:jc w:val="both"/>
        <w:rPr>
          <w:rFonts w:ascii="Times New Roman" w:hAnsi="Times New Roman" w:cs="Times New Roman"/>
          <w:b/>
          <w:kern w:val="0"/>
        </w:rPr>
      </w:pPr>
      <w:r w:rsidRPr="00A579C3">
        <w:rPr>
          <w:rFonts w:ascii="Times New Roman" w:hAnsi="Times New Roman" w:cs="Times New Roman"/>
          <w:b/>
          <w:kern w:val="0"/>
        </w:rPr>
        <w:t>The Tobacco Plain Packaging Act, 2011</w:t>
      </w:r>
    </w:p>
    <w:p w:rsidR="000F74C6" w:rsidRPr="00A579C3"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On 21st November 2011</w:t>
      </w:r>
      <w:r w:rsidR="00EC6E61" w:rsidRPr="00A579C3">
        <w:rPr>
          <w:rFonts w:ascii="Times New Roman" w:hAnsi="Times New Roman" w:cs="Times New Roman"/>
          <w:kern w:val="0"/>
        </w:rPr>
        <w:t>, parliament</w:t>
      </w:r>
      <w:r w:rsidRPr="00A579C3">
        <w:rPr>
          <w:rFonts w:ascii="Times New Roman" w:hAnsi="Times New Roman" w:cs="Times New Roman"/>
          <w:kern w:val="0"/>
        </w:rPr>
        <w:t xml:space="preserve"> of Australia passed the Tobacco Plain Packaging Act , requiring plain and generic packaging on all tobacco products. The legislation was adopted as a tobacco control measure. The Act was enacted with an object to improve the health</w:t>
      </w:r>
      <w:r w:rsidR="003F30E5" w:rsidRPr="00A579C3">
        <w:rPr>
          <w:rFonts w:ascii="Times New Roman" w:hAnsi="Times New Roman" w:cs="Times New Roman"/>
          <w:kern w:val="0"/>
        </w:rPr>
        <w:t xml:space="preserve"> of public</w:t>
      </w:r>
      <w:r w:rsidR="006B15F8" w:rsidRPr="00A579C3">
        <w:rPr>
          <w:rFonts w:ascii="Times New Roman" w:hAnsi="Times New Roman" w:cs="Times New Roman"/>
          <w:kern w:val="0"/>
        </w:rPr>
        <w:t xml:space="preserve">by motivating folks to </w:t>
      </w:r>
      <w:r w:rsidR="003F30E5" w:rsidRPr="00A579C3">
        <w:rPr>
          <w:rFonts w:ascii="Times New Roman" w:hAnsi="Times New Roman" w:cs="Times New Roman"/>
          <w:kern w:val="0"/>
        </w:rPr>
        <w:t>quit</w:t>
      </w:r>
      <w:r w:rsidR="006B15F8" w:rsidRPr="00A579C3">
        <w:rPr>
          <w:rFonts w:ascii="Times New Roman" w:hAnsi="Times New Roman" w:cs="Times New Roman"/>
          <w:kern w:val="0"/>
        </w:rPr>
        <w:t xml:space="preserve"> using tobacco products, to stop smoking, and to follow </w:t>
      </w:r>
      <w:r w:rsidRPr="00A579C3">
        <w:rPr>
          <w:rFonts w:ascii="Times New Roman" w:hAnsi="Times New Roman" w:cs="Times New Roman"/>
          <w:kern w:val="0"/>
        </w:rPr>
        <w:t>Australia’ obligations of the Convention on Tobacco Control.</w:t>
      </w:r>
      <w:r w:rsidRPr="00A579C3">
        <w:rPr>
          <w:rFonts w:ascii="Times New Roman" w:hAnsi="Times New Roman" w:cs="Times New Roman"/>
          <w:kern w:val="0"/>
          <w:vertAlign w:val="superscript"/>
        </w:rPr>
        <w:footnoteReference w:id="18"/>
      </w:r>
      <w:r w:rsidRPr="00A579C3">
        <w:rPr>
          <w:rFonts w:ascii="Times New Roman" w:hAnsi="Times New Roman" w:cs="Times New Roman"/>
          <w:kern w:val="0"/>
        </w:rPr>
        <w:t xml:space="preserve"> The Act intends to do this by </w:t>
      </w:r>
      <w:r w:rsidR="003F30E5" w:rsidRPr="00A579C3">
        <w:rPr>
          <w:rFonts w:ascii="Times New Roman" w:hAnsi="Times New Roman" w:cs="Times New Roman"/>
          <w:kern w:val="0"/>
        </w:rPr>
        <w:t>‘</w:t>
      </w:r>
      <w:r w:rsidRPr="00A579C3">
        <w:rPr>
          <w:rFonts w:ascii="Times New Roman" w:hAnsi="Times New Roman" w:cs="Times New Roman"/>
          <w:kern w:val="0"/>
        </w:rPr>
        <w:t xml:space="preserve">making tobacco products less appealing to consumers, to </w:t>
      </w:r>
      <w:r w:rsidR="003F30E5" w:rsidRPr="00A579C3">
        <w:rPr>
          <w:rFonts w:ascii="Times New Roman" w:hAnsi="Times New Roman" w:cs="Times New Roman"/>
          <w:kern w:val="0"/>
        </w:rPr>
        <w:t>increase</w:t>
      </w:r>
      <w:r w:rsidRPr="00A579C3">
        <w:rPr>
          <w:rFonts w:ascii="Times New Roman" w:hAnsi="Times New Roman" w:cs="Times New Roman"/>
          <w:kern w:val="0"/>
        </w:rPr>
        <w:t xml:space="preserve"> the efficiency of health warnings on </w:t>
      </w:r>
      <w:r w:rsidR="003F30E5" w:rsidRPr="00A579C3">
        <w:rPr>
          <w:rFonts w:ascii="Times New Roman" w:hAnsi="Times New Roman" w:cs="Times New Roman"/>
          <w:kern w:val="0"/>
        </w:rPr>
        <w:t xml:space="preserve">the </w:t>
      </w:r>
      <w:r w:rsidRPr="00A579C3">
        <w:rPr>
          <w:rFonts w:ascii="Times New Roman" w:hAnsi="Times New Roman" w:cs="Times New Roman"/>
          <w:kern w:val="0"/>
        </w:rPr>
        <w:t>tobacco products retail packaging and to lessen the potential of tobacco products’ retail packaging to deceive customers about the adverse consequences of tobacco use, including smoking.</w:t>
      </w:r>
      <w:r w:rsidRPr="00A579C3">
        <w:rPr>
          <w:rFonts w:ascii="Times New Roman" w:hAnsi="Times New Roman" w:cs="Times New Roman"/>
          <w:kern w:val="0"/>
          <w:vertAlign w:val="superscript"/>
        </w:rPr>
        <w:footnoteReference w:id="19"/>
      </w:r>
      <w:r w:rsidRPr="00A579C3">
        <w:rPr>
          <w:rFonts w:ascii="Times New Roman" w:hAnsi="Times New Roman" w:cs="Times New Roman"/>
          <w:kern w:val="0"/>
        </w:rPr>
        <w:t xml:space="preserve">   The Act </w:t>
      </w:r>
      <w:r w:rsidR="0000240D" w:rsidRPr="00A579C3">
        <w:rPr>
          <w:rFonts w:ascii="Times New Roman" w:hAnsi="Times New Roman" w:cs="Times New Roman"/>
          <w:kern w:val="0"/>
        </w:rPr>
        <w:t xml:space="preserve">is </w:t>
      </w:r>
      <w:r w:rsidRPr="00A579C3">
        <w:rPr>
          <w:rFonts w:ascii="Times New Roman" w:hAnsi="Times New Roman" w:cs="Times New Roman"/>
          <w:kern w:val="0"/>
        </w:rPr>
        <w:t>appl</w:t>
      </w:r>
      <w:r w:rsidR="0000240D" w:rsidRPr="00A579C3">
        <w:rPr>
          <w:rFonts w:ascii="Times New Roman" w:hAnsi="Times New Roman" w:cs="Times New Roman"/>
          <w:kern w:val="0"/>
        </w:rPr>
        <w:t xml:space="preserve">icable </w:t>
      </w:r>
      <w:r w:rsidRPr="00A579C3">
        <w:rPr>
          <w:rFonts w:ascii="Times New Roman" w:hAnsi="Times New Roman" w:cs="Times New Roman"/>
          <w:kern w:val="0"/>
        </w:rPr>
        <w:t xml:space="preserve"> to all</w:t>
      </w:r>
      <w:r w:rsidR="0000240D" w:rsidRPr="00A579C3">
        <w:rPr>
          <w:rFonts w:ascii="Times New Roman" w:hAnsi="Times New Roman" w:cs="Times New Roman"/>
          <w:kern w:val="0"/>
        </w:rPr>
        <w:t xml:space="preserve"> the</w:t>
      </w:r>
      <w:r w:rsidRPr="00A579C3">
        <w:rPr>
          <w:rFonts w:ascii="Times New Roman" w:hAnsi="Times New Roman" w:cs="Times New Roman"/>
          <w:kern w:val="0"/>
        </w:rPr>
        <w:t xml:space="preserve"> tobacco products and requires the retail packaging  to have ‘no decorative ridges, embossing, bulges, irregularities of shape or texture, or other embellishments, including coloured glues or adhesives, can be used on tobacco packaging.</w:t>
      </w:r>
      <w:r w:rsidRPr="00A579C3">
        <w:rPr>
          <w:rFonts w:ascii="Times New Roman" w:hAnsi="Times New Roman" w:cs="Times New Roman"/>
          <w:kern w:val="0"/>
          <w:vertAlign w:val="superscript"/>
        </w:rPr>
        <w:footnoteReference w:id="20"/>
      </w:r>
      <w:r w:rsidRPr="00A579C3">
        <w:rPr>
          <w:rFonts w:ascii="Times New Roman" w:hAnsi="Times New Roman" w:cs="Times New Roman"/>
          <w:kern w:val="0"/>
        </w:rPr>
        <w:t xml:space="preserve"> Section 20 of the Act clearly prohibits the appearance of any trademark anywhere on tobacco products’ retail packaging. The Act allows</w:t>
      </w:r>
      <w:r w:rsidR="00CA6963" w:rsidRPr="00A579C3">
        <w:rPr>
          <w:rFonts w:ascii="Times New Roman" w:hAnsi="Times New Roman" w:cs="Times New Roman"/>
          <w:kern w:val="0"/>
        </w:rPr>
        <w:t xml:space="preserve"> “</w:t>
      </w:r>
      <w:r w:rsidRPr="00A579C3">
        <w:rPr>
          <w:rFonts w:ascii="Times New Roman" w:hAnsi="Times New Roman" w:cs="Times New Roman"/>
          <w:kern w:val="0"/>
        </w:rPr>
        <w:t xml:space="preserve">the </w:t>
      </w:r>
      <w:r w:rsidRPr="00A579C3">
        <w:rPr>
          <w:rFonts w:ascii="Times New Roman" w:hAnsi="Times New Roman" w:cs="Times New Roman"/>
          <w:kern w:val="0"/>
        </w:rPr>
        <w:lastRenderedPageBreak/>
        <w:t>brand, business or company name for the tobacco products, and any variant name for the tobacco products</w:t>
      </w:r>
      <w:r w:rsidR="00CA6963" w:rsidRPr="00A579C3">
        <w:rPr>
          <w:rFonts w:ascii="Times New Roman" w:hAnsi="Times New Roman" w:cs="Times New Roman"/>
          <w:kern w:val="0"/>
        </w:rPr>
        <w:t>”</w:t>
      </w:r>
      <w:r w:rsidRPr="00A579C3">
        <w:rPr>
          <w:rFonts w:ascii="Times New Roman" w:hAnsi="Times New Roman" w:cs="Times New Roman"/>
          <w:kern w:val="0"/>
        </w:rPr>
        <w:t xml:space="preserve"> to be used on the packaging of tobacco products.</w:t>
      </w:r>
      <w:r w:rsidRPr="00A579C3">
        <w:rPr>
          <w:rFonts w:ascii="Times New Roman" w:hAnsi="Times New Roman" w:cs="Times New Roman"/>
          <w:kern w:val="0"/>
          <w:vertAlign w:val="superscript"/>
        </w:rPr>
        <w:footnoteReference w:id="21"/>
      </w:r>
      <w:r w:rsidRPr="00A579C3">
        <w:rPr>
          <w:rFonts w:ascii="Times New Roman" w:hAnsi="Times New Roman" w:cs="Times New Roman"/>
          <w:kern w:val="0"/>
        </w:rPr>
        <w:t xml:space="preserve"> The law has also mandated that the graphic health warnings have to be displayed, covering </w:t>
      </w:r>
      <w:r w:rsidR="0000240D" w:rsidRPr="00A579C3">
        <w:rPr>
          <w:rFonts w:ascii="Times New Roman" w:hAnsi="Times New Roman" w:cs="Times New Roman"/>
          <w:kern w:val="0"/>
        </w:rPr>
        <w:t>‘</w:t>
      </w:r>
      <w:r w:rsidRPr="00A579C3">
        <w:rPr>
          <w:rFonts w:ascii="Times New Roman" w:hAnsi="Times New Roman" w:cs="Times New Roman"/>
          <w:kern w:val="0"/>
        </w:rPr>
        <w:t>75% of the front of tobacco packaging and 90% of the back of packaging</w:t>
      </w:r>
      <w:r w:rsidR="0000240D" w:rsidRPr="00A579C3">
        <w:rPr>
          <w:rFonts w:ascii="Times New Roman" w:hAnsi="Times New Roman" w:cs="Times New Roman"/>
          <w:kern w:val="0"/>
        </w:rPr>
        <w:t>’</w:t>
      </w:r>
      <w:r w:rsidRPr="00A579C3">
        <w:rPr>
          <w:rFonts w:ascii="Times New Roman" w:hAnsi="Times New Roman" w:cs="Times New Roman"/>
          <w:kern w:val="0"/>
        </w:rPr>
        <w:t xml:space="preserve">. It also provides prescriptions of the packaging  such as specific dimensions, </w:t>
      </w:r>
      <w:r w:rsidR="00D62E47" w:rsidRPr="00A579C3">
        <w:rPr>
          <w:rFonts w:ascii="Times New Roman" w:hAnsi="Times New Roman" w:cs="Times New Roman"/>
          <w:kern w:val="0"/>
        </w:rPr>
        <w:t>‘</w:t>
      </w:r>
      <w:r w:rsidRPr="00A579C3">
        <w:rPr>
          <w:rFonts w:ascii="Times New Roman" w:hAnsi="Times New Roman" w:cs="Times New Roman"/>
          <w:kern w:val="0"/>
        </w:rPr>
        <w:t>matt finish in a drab dark brown colour</w:t>
      </w:r>
      <w:r w:rsidR="00D62E47" w:rsidRPr="00A579C3">
        <w:rPr>
          <w:rFonts w:ascii="Times New Roman" w:hAnsi="Times New Roman" w:cs="Times New Roman"/>
          <w:kern w:val="0"/>
        </w:rPr>
        <w:t>’</w:t>
      </w:r>
      <w:r w:rsidRPr="00A579C3">
        <w:rPr>
          <w:rFonts w:ascii="Times New Roman" w:hAnsi="Times New Roman" w:cs="Times New Roman"/>
          <w:kern w:val="0"/>
        </w:rPr>
        <w:t>.</w:t>
      </w:r>
      <w:r w:rsidRPr="00A579C3">
        <w:rPr>
          <w:rFonts w:ascii="Times New Roman" w:hAnsi="Times New Roman" w:cs="Times New Roman"/>
          <w:kern w:val="0"/>
          <w:vertAlign w:val="superscript"/>
        </w:rPr>
        <w:footnoteReference w:id="22"/>
      </w:r>
    </w:p>
    <w:p w:rsidR="000F74C6" w:rsidRPr="00A579C3"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 xml:space="preserve">V. </w:t>
      </w:r>
      <w:r w:rsidR="00204351" w:rsidRPr="00A579C3">
        <w:rPr>
          <w:rFonts w:ascii="Times New Roman" w:hAnsi="Times New Roman" w:cs="Times New Roman"/>
          <w:b/>
          <w:kern w:val="0"/>
        </w:rPr>
        <w:t>Plain Packaging and WTO Dispute</w:t>
      </w:r>
    </w:p>
    <w:p w:rsidR="000F74C6"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The big tobacco companies challenged the TPPA at both national and international levels.</w:t>
      </w:r>
      <w:r w:rsidRPr="00A579C3">
        <w:rPr>
          <w:rFonts w:ascii="Times New Roman" w:hAnsi="Times New Roman" w:cs="Times New Roman"/>
          <w:kern w:val="0"/>
          <w:vertAlign w:val="superscript"/>
        </w:rPr>
        <w:footnoteReference w:id="23"/>
      </w:r>
      <w:r w:rsidRPr="00A579C3">
        <w:rPr>
          <w:rFonts w:ascii="Times New Roman" w:hAnsi="Times New Roman" w:cs="Times New Roman"/>
          <w:kern w:val="0"/>
        </w:rPr>
        <w:t xml:space="preserve"> The reason behind challenges is not the incompatibility of TPPA with the IP laws, but with the international instruments like the TRIP</w:t>
      </w:r>
      <w:r w:rsidR="004A494D" w:rsidRPr="00A579C3">
        <w:rPr>
          <w:rFonts w:ascii="Times New Roman" w:hAnsi="Times New Roman" w:cs="Times New Roman"/>
          <w:kern w:val="0"/>
        </w:rPr>
        <w:t>s</w:t>
      </w:r>
      <w:r w:rsidRPr="00A579C3">
        <w:rPr>
          <w:rFonts w:ascii="Times New Roman" w:hAnsi="Times New Roman" w:cs="Times New Roman"/>
          <w:kern w:val="0"/>
        </w:rPr>
        <w:t xml:space="preserve"> Agreement. During September 2012 to April 2014, five member states of WTO made requests to WTO to create dispute settlement panels for the adjudicating the validity of TPPA as per TRIPS provisions. The five nations are Indonesia, Cuba, Honduras, the Dominican Republic, and Ukraine (which later withdrew its complaint). Each of these complainant countries manufactured tobacco products  but ‘trade flows between them and Australia have been low or non-existent’.</w:t>
      </w:r>
      <w:r w:rsidRPr="00A579C3">
        <w:rPr>
          <w:rFonts w:ascii="Times New Roman" w:hAnsi="Times New Roman" w:cs="Times New Roman"/>
          <w:kern w:val="0"/>
          <w:vertAlign w:val="superscript"/>
        </w:rPr>
        <w:footnoteReference w:id="24"/>
      </w:r>
      <w:r w:rsidRPr="00A579C3">
        <w:rPr>
          <w:rFonts w:ascii="Times New Roman" w:hAnsi="Times New Roman" w:cs="Times New Roman"/>
          <w:kern w:val="0"/>
        </w:rPr>
        <w:t>The complainant members claimed that the plain packaging measures have been adopted in contravention of the TRIP</w:t>
      </w:r>
      <w:r w:rsidR="008B2A35" w:rsidRPr="00A579C3">
        <w:rPr>
          <w:rFonts w:ascii="Times New Roman" w:hAnsi="Times New Roman" w:cs="Times New Roman"/>
          <w:kern w:val="0"/>
        </w:rPr>
        <w:t>s</w:t>
      </w:r>
      <w:r w:rsidRPr="00A579C3">
        <w:rPr>
          <w:rFonts w:ascii="Times New Roman" w:hAnsi="Times New Roman" w:cs="Times New Roman"/>
          <w:kern w:val="0"/>
        </w:rPr>
        <w:t xml:space="preserve"> Agreement, the </w:t>
      </w:r>
      <w:r w:rsidR="008B2A35" w:rsidRPr="00A579C3">
        <w:rPr>
          <w:rFonts w:ascii="Times New Roman" w:hAnsi="Times New Roman" w:cs="Times New Roman"/>
          <w:kern w:val="0"/>
        </w:rPr>
        <w:t>‘</w:t>
      </w:r>
      <w:r w:rsidRPr="00A579C3">
        <w:rPr>
          <w:rFonts w:ascii="Times New Roman" w:hAnsi="Times New Roman" w:cs="Times New Roman"/>
          <w:kern w:val="0"/>
        </w:rPr>
        <w:t>Agreement on Technical Barriers to Trade</w:t>
      </w:r>
      <w:r w:rsidR="008B2A35" w:rsidRPr="00A579C3">
        <w:rPr>
          <w:rFonts w:ascii="Times New Roman" w:hAnsi="Times New Roman" w:cs="Times New Roman"/>
          <w:kern w:val="0"/>
        </w:rPr>
        <w:t>’</w:t>
      </w:r>
      <w:r w:rsidR="00B724B2" w:rsidRPr="00A579C3">
        <w:rPr>
          <w:rFonts w:ascii="Times New Roman" w:hAnsi="Times New Roman" w:cs="Times New Roman"/>
          <w:kern w:val="0"/>
        </w:rPr>
        <w:t>, ‘</w:t>
      </w:r>
      <w:r w:rsidRPr="00A579C3">
        <w:rPr>
          <w:rFonts w:ascii="Times New Roman" w:hAnsi="Times New Roman" w:cs="Times New Roman"/>
          <w:kern w:val="0"/>
        </w:rPr>
        <w:t>the General Agreement on Tariffs &amp; Trade 1994</w:t>
      </w:r>
      <w:r w:rsidR="00B724B2" w:rsidRPr="00A579C3">
        <w:rPr>
          <w:rFonts w:ascii="Times New Roman" w:hAnsi="Times New Roman" w:cs="Times New Roman"/>
          <w:kern w:val="0"/>
        </w:rPr>
        <w:t>’</w:t>
      </w:r>
      <w:r w:rsidR="006B15F8" w:rsidRPr="00A579C3">
        <w:rPr>
          <w:rFonts w:ascii="Times New Roman" w:hAnsi="Times New Roman" w:cs="Times New Roman"/>
          <w:kern w:val="0"/>
        </w:rPr>
        <w:t>.</w:t>
      </w:r>
      <w:r w:rsidRPr="00A579C3">
        <w:rPr>
          <w:rFonts w:ascii="Times New Roman" w:hAnsi="Times New Roman" w:cs="Times New Roman"/>
          <w:kern w:val="0"/>
        </w:rPr>
        <w:t>Six years after the complaints were filed, on 28 June 2018, the WTO circulated its panel report in favour of Australia. The WTO Panel Reports were adopted by Dispute Settlement Body on 27</w:t>
      </w:r>
      <w:r w:rsidRPr="00A579C3">
        <w:rPr>
          <w:rFonts w:ascii="Times New Roman" w:hAnsi="Times New Roman" w:cs="Times New Roman"/>
          <w:kern w:val="0"/>
          <w:vertAlign w:val="superscript"/>
        </w:rPr>
        <w:t>th</w:t>
      </w:r>
      <w:r w:rsidRPr="00A579C3">
        <w:rPr>
          <w:rFonts w:ascii="Times New Roman" w:hAnsi="Times New Roman" w:cs="Times New Roman"/>
          <w:kern w:val="0"/>
        </w:rPr>
        <w:t xml:space="preserve"> August 2018. The panel’s decision that runs to 888 pages is important mainly for the reason that it stated the right to use trademark as not a positive right and held that the plain packaging measures are </w:t>
      </w:r>
      <w:r w:rsidR="00B724B2" w:rsidRPr="00A579C3">
        <w:rPr>
          <w:rFonts w:ascii="Times New Roman" w:hAnsi="Times New Roman" w:cs="Times New Roman"/>
          <w:kern w:val="0"/>
        </w:rPr>
        <w:t xml:space="preserve">not </w:t>
      </w:r>
      <w:r w:rsidRPr="00A579C3">
        <w:rPr>
          <w:rFonts w:ascii="Times New Roman" w:hAnsi="Times New Roman" w:cs="Times New Roman"/>
          <w:kern w:val="0"/>
        </w:rPr>
        <w:lastRenderedPageBreak/>
        <w:t xml:space="preserve">consistent with the </w:t>
      </w:r>
      <w:r w:rsidR="00B724B2" w:rsidRPr="00A579C3">
        <w:rPr>
          <w:rFonts w:ascii="Times New Roman" w:hAnsi="Times New Roman" w:cs="Times New Roman"/>
          <w:kern w:val="0"/>
        </w:rPr>
        <w:t xml:space="preserve">provisions of </w:t>
      </w:r>
      <w:r w:rsidRPr="00A579C3">
        <w:rPr>
          <w:rFonts w:ascii="Times New Roman" w:hAnsi="Times New Roman" w:cs="Times New Roman"/>
          <w:kern w:val="0"/>
        </w:rPr>
        <w:t xml:space="preserve">TRIPS </w:t>
      </w:r>
      <w:r w:rsidR="00B724B2" w:rsidRPr="00A579C3">
        <w:rPr>
          <w:rFonts w:ascii="Times New Roman" w:hAnsi="Times New Roman" w:cs="Times New Roman"/>
          <w:kern w:val="0"/>
        </w:rPr>
        <w:t>Agreement</w:t>
      </w:r>
      <w:r w:rsidRPr="00A579C3">
        <w:rPr>
          <w:rFonts w:ascii="Times New Roman" w:hAnsi="Times New Roman" w:cs="Times New Roman"/>
          <w:kern w:val="0"/>
        </w:rPr>
        <w:t>. The Panel found that the TPPA measures adopted by Australia were a ‘meaningful contribution to Australia’s objective of reducing the use of, and  exposure to tobacco products.’</w:t>
      </w:r>
      <w:r w:rsidRPr="00A579C3">
        <w:rPr>
          <w:rFonts w:ascii="Times New Roman" w:hAnsi="Times New Roman" w:cs="Times New Roman"/>
          <w:kern w:val="0"/>
          <w:vertAlign w:val="superscript"/>
        </w:rPr>
        <w:footnoteReference w:id="25"/>
      </w:r>
      <w:r w:rsidRPr="00A579C3">
        <w:rPr>
          <w:rFonts w:ascii="Times New Roman" w:hAnsi="Times New Roman" w:cs="Times New Roman"/>
          <w:kern w:val="0"/>
        </w:rPr>
        <w:t xml:space="preserve"> In the voluminous report, the Panel examined the issues thread barely. This section discusses the </w:t>
      </w:r>
      <w:r w:rsidR="00B724B2" w:rsidRPr="00A579C3">
        <w:rPr>
          <w:rFonts w:ascii="Times New Roman" w:hAnsi="Times New Roman" w:cs="Times New Roman"/>
          <w:kern w:val="0"/>
        </w:rPr>
        <w:t xml:space="preserve">findings of </w:t>
      </w:r>
      <w:r w:rsidR="00322B1C" w:rsidRPr="00A579C3">
        <w:rPr>
          <w:rFonts w:ascii="Times New Roman" w:hAnsi="Times New Roman" w:cs="Times New Roman"/>
          <w:kern w:val="0"/>
        </w:rPr>
        <w:t>WTO</w:t>
      </w:r>
      <w:r w:rsidRPr="00A579C3">
        <w:rPr>
          <w:rFonts w:ascii="Times New Roman" w:hAnsi="Times New Roman" w:cs="Times New Roman"/>
          <w:kern w:val="0"/>
        </w:rPr>
        <w:t>Panel on trademark  issues.</w:t>
      </w:r>
    </w:p>
    <w:p w:rsidR="003F2200" w:rsidRPr="00A579C3" w:rsidRDefault="003F2200" w:rsidP="00A579C3">
      <w:pPr>
        <w:spacing w:after="0" w:line="320" w:lineRule="exact"/>
        <w:ind w:firstLine="432"/>
        <w:jc w:val="both"/>
        <w:rPr>
          <w:rFonts w:ascii="Times New Roman" w:hAnsi="Times New Roman" w:cs="Times New Roman"/>
          <w:kern w:val="0"/>
        </w:rPr>
      </w:pPr>
    </w:p>
    <w:p w:rsidR="000F74C6" w:rsidRPr="00A579C3" w:rsidRDefault="000F74C6" w:rsidP="00A579C3">
      <w:pPr>
        <w:spacing w:after="0" w:line="320" w:lineRule="exact"/>
        <w:ind w:firstLine="432"/>
        <w:jc w:val="both"/>
        <w:rPr>
          <w:rFonts w:ascii="Times New Roman" w:hAnsi="Times New Roman" w:cs="Times New Roman"/>
          <w:i/>
          <w:iCs/>
          <w:kern w:val="0"/>
          <w:u w:val="single"/>
        </w:rPr>
      </w:pPr>
      <w:r w:rsidRPr="00A579C3">
        <w:rPr>
          <w:rFonts w:ascii="Times New Roman" w:hAnsi="Times New Roman" w:cs="Times New Roman"/>
          <w:i/>
          <w:iCs/>
          <w:kern w:val="0"/>
          <w:u w:val="single"/>
        </w:rPr>
        <w:t>Article 16.1 of  TRIPS</w:t>
      </w:r>
    </w:p>
    <w:p w:rsidR="00ED41E7" w:rsidRPr="00A579C3"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 xml:space="preserve">In relation to TPPA, it was crucial for the Panel to interpret the scope of Article 16.1. The complaining parties claimed that TPPA provisions are in contravention of Article 16.1 </w:t>
      </w:r>
      <w:r w:rsidR="009F74E9" w:rsidRPr="00A579C3">
        <w:rPr>
          <w:rFonts w:ascii="Times New Roman" w:hAnsi="Times New Roman" w:cs="Times New Roman"/>
          <w:kern w:val="0"/>
        </w:rPr>
        <w:t>as</w:t>
      </w:r>
      <w:r w:rsidRPr="00A579C3">
        <w:rPr>
          <w:rFonts w:ascii="Times New Roman" w:hAnsi="Times New Roman" w:cs="Times New Roman"/>
          <w:kern w:val="0"/>
        </w:rPr>
        <w:t xml:space="preserve"> bar on </w:t>
      </w:r>
      <w:r w:rsidR="009F74E9" w:rsidRPr="00A579C3">
        <w:rPr>
          <w:rFonts w:ascii="Times New Roman" w:hAnsi="Times New Roman" w:cs="Times New Roman"/>
          <w:kern w:val="0"/>
        </w:rPr>
        <w:t xml:space="preserve">the </w:t>
      </w:r>
      <w:r w:rsidRPr="00A579C3">
        <w:rPr>
          <w:rFonts w:ascii="Times New Roman" w:hAnsi="Times New Roman" w:cs="Times New Roman"/>
          <w:kern w:val="0"/>
        </w:rPr>
        <w:t xml:space="preserve">use of </w:t>
      </w:r>
      <w:r w:rsidR="00960511" w:rsidRPr="00A579C3">
        <w:rPr>
          <w:rFonts w:ascii="Times New Roman" w:hAnsi="Times New Roman" w:cs="Times New Roman"/>
          <w:kern w:val="0"/>
        </w:rPr>
        <w:t xml:space="preserve">the </w:t>
      </w:r>
      <w:r w:rsidRPr="00A579C3">
        <w:rPr>
          <w:rFonts w:ascii="Times New Roman" w:hAnsi="Times New Roman" w:cs="Times New Roman"/>
          <w:kern w:val="0"/>
        </w:rPr>
        <w:t>tobacco</w:t>
      </w:r>
      <w:r w:rsidR="009F74E9" w:rsidRPr="00A579C3">
        <w:rPr>
          <w:rFonts w:ascii="Times New Roman" w:hAnsi="Times New Roman" w:cs="Times New Roman"/>
          <w:kern w:val="0"/>
        </w:rPr>
        <w:t>-</w:t>
      </w:r>
      <w:r w:rsidRPr="00A579C3">
        <w:rPr>
          <w:rFonts w:ascii="Times New Roman" w:hAnsi="Times New Roman" w:cs="Times New Roman"/>
          <w:kern w:val="0"/>
        </w:rPr>
        <w:t>related trademarks diminishes trademark’s distinctiveness and erodes the ability of trademark</w:t>
      </w:r>
      <w:r w:rsidR="00960511" w:rsidRPr="00A579C3">
        <w:rPr>
          <w:rFonts w:ascii="Times New Roman" w:hAnsi="Times New Roman" w:cs="Times New Roman"/>
          <w:kern w:val="0"/>
        </w:rPr>
        <w:t>s</w:t>
      </w:r>
      <w:r w:rsidRPr="00A579C3">
        <w:rPr>
          <w:rFonts w:ascii="Times New Roman" w:hAnsi="Times New Roman" w:cs="Times New Roman"/>
          <w:kern w:val="0"/>
        </w:rPr>
        <w:t xml:space="preserve"> to demonstrate the ‘likelihood of confusion’. In other words, complainants argued that  TPPA measures contravene Article 16</w:t>
      </w:r>
      <w:r w:rsidR="00960511" w:rsidRPr="00A579C3">
        <w:rPr>
          <w:rFonts w:ascii="Times New Roman" w:hAnsi="Times New Roman" w:cs="Times New Roman"/>
          <w:kern w:val="0"/>
        </w:rPr>
        <w:t>(</w:t>
      </w:r>
      <w:r w:rsidRPr="00A579C3">
        <w:rPr>
          <w:rFonts w:ascii="Times New Roman" w:hAnsi="Times New Roman" w:cs="Times New Roman"/>
          <w:kern w:val="0"/>
        </w:rPr>
        <w:t>1</w:t>
      </w:r>
      <w:r w:rsidR="00960511" w:rsidRPr="00A579C3">
        <w:rPr>
          <w:rFonts w:ascii="Times New Roman" w:hAnsi="Times New Roman" w:cs="Times New Roman"/>
          <w:kern w:val="0"/>
        </w:rPr>
        <w:t>)</w:t>
      </w:r>
      <w:r w:rsidRPr="00A579C3">
        <w:rPr>
          <w:rFonts w:ascii="Times New Roman" w:hAnsi="Times New Roman" w:cs="Times New Roman"/>
          <w:kern w:val="0"/>
        </w:rPr>
        <w:t xml:space="preserve"> in dual manner; first, by diminishing the distinctiveness or strength of a trademark and second, the reduced distinctiveness of a trademark makes it for difficult for the trademark owners to prove the ‘likelihood of confusion’. </w:t>
      </w:r>
      <w:r w:rsidRPr="00A579C3">
        <w:rPr>
          <w:rFonts w:ascii="Times New Roman" w:hAnsi="Times New Roman" w:cs="Times New Roman"/>
          <w:kern w:val="0"/>
          <w:vertAlign w:val="superscript"/>
        </w:rPr>
        <w:footnoteReference w:id="26"/>
      </w:r>
      <w:r w:rsidRPr="00A579C3">
        <w:rPr>
          <w:rFonts w:ascii="Times New Roman" w:hAnsi="Times New Roman" w:cs="Times New Roman"/>
          <w:kern w:val="0"/>
        </w:rPr>
        <w:t xml:space="preserve"> Citing the previous Panel decision in </w:t>
      </w:r>
      <w:r w:rsidRPr="00A579C3">
        <w:rPr>
          <w:rFonts w:ascii="Times New Roman" w:hAnsi="Times New Roman" w:cs="Times New Roman"/>
          <w:i/>
          <w:iCs/>
          <w:kern w:val="0"/>
        </w:rPr>
        <w:t>E</w:t>
      </w:r>
      <w:r w:rsidR="006D354A" w:rsidRPr="00A579C3">
        <w:rPr>
          <w:rFonts w:ascii="Times New Roman" w:hAnsi="Times New Roman" w:cs="Times New Roman"/>
          <w:i/>
          <w:iCs/>
          <w:kern w:val="0"/>
        </w:rPr>
        <w:t>.</w:t>
      </w:r>
      <w:r w:rsidRPr="00A579C3">
        <w:rPr>
          <w:rFonts w:ascii="Times New Roman" w:hAnsi="Times New Roman" w:cs="Times New Roman"/>
          <w:i/>
          <w:iCs/>
          <w:kern w:val="0"/>
        </w:rPr>
        <w:t>C</w:t>
      </w:r>
      <w:r w:rsidR="006D354A" w:rsidRPr="00A579C3">
        <w:rPr>
          <w:rFonts w:ascii="Times New Roman" w:hAnsi="Times New Roman" w:cs="Times New Roman"/>
          <w:i/>
          <w:iCs/>
          <w:kern w:val="0"/>
        </w:rPr>
        <w:t>.</w:t>
      </w:r>
      <w:r w:rsidRPr="00A579C3">
        <w:rPr>
          <w:rFonts w:ascii="Times New Roman" w:hAnsi="Times New Roman" w:cs="Times New Roman"/>
          <w:i/>
          <w:iCs/>
          <w:kern w:val="0"/>
        </w:rPr>
        <w:t>- Trademarks and Geographical Indications</w:t>
      </w:r>
      <w:r w:rsidRPr="00A579C3">
        <w:rPr>
          <w:rFonts w:ascii="Times New Roman" w:hAnsi="Times New Roman" w:cs="Times New Roman"/>
          <w:i/>
          <w:iCs/>
          <w:kern w:val="0"/>
          <w:vertAlign w:val="superscript"/>
        </w:rPr>
        <w:footnoteReference w:id="27"/>
      </w:r>
      <w:r w:rsidRPr="00A579C3">
        <w:rPr>
          <w:rFonts w:ascii="Times New Roman" w:hAnsi="Times New Roman" w:cs="Times New Roman"/>
          <w:kern w:val="0"/>
        </w:rPr>
        <w:t>, Australia argued that trad</w:t>
      </w:r>
      <w:r w:rsidR="006D354A" w:rsidRPr="00A579C3">
        <w:rPr>
          <w:rFonts w:ascii="Times New Roman" w:hAnsi="Times New Roman" w:cs="Times New Roman"/>
          <w:kern w:val="0"/>
        </w:rPr>
        <w:t xml:space="preserve">e </w:t>
      </w:r>
      <w:r w:rsidRPr="00A579C3">
        <w:rPr>
          <w:rFonts w:ascii="Times New Roman" w:hAnsi="Times New Roman" w:cs="Times New Roman"/>
          <w:kern w:val="0"/>
        </w:rPr>
        <w:t>mark</w:t>
      </w:r>
      <w:r w:rsidR="006D354A" w:rsidRPr="00A579C3">
        <w:rPr>
          <w:rFonts w:ascii="Times New Roman" w:hAnsi="Times New Roman" w:cs="Times New Roman"/>
          <w:kern w:val="0"/>
        </w:rPr>
        <w:t>s</w:t>
      </w:r>
      <w:r w:rsidRPr="00A579C3">
        <w:rPr>
          <w:rFonts w:ascii="Times New Roman" w:hAnsi="Times New Roman" w:cs="Times New Roman"/>
          <w:kern w:val="0"/>
        </w:rPr>
        <w:t xml:space="preserve"> proprietors have </w:t>
      </w:r>
      <w:r w:rsidR="006D354A" w:rsidRPr="00A579C3">
        <w:rPr>
          <w:rFonts w:ascii="Times New Roman" w:hAnsi="Times New Roman" w:cs="Times New Roman"/>
          <w:kern w:val="0"/>
        </w:rPr>
        <w:t>‘</w:t>
      </w:r>
      <w:r w:rsidRPr="00A579C3">
        <w:rPr>
          <w:rFonts w:ascii="Times New Roman" w:hAnsi="Times New Roman" w:cs="Times New Roman"/>
          <w:kern w:val="0"/>
        </w:rPr>
        <w:t>legitimate interest to use</w:t>
      </w:r>
      <w:r w:rsidR="006D354A" w:rsidRPr="00A579C3">
        <w:rPr>
          <w:rFonts w:ascii="Times New Roman" w:hAnsi="Times New Roman" w:cs="Times New Roman"/>
          <w:kern w:val="0"/>
        </w:rPr>
        <w:t>’</w:t>
      </w:r>
      <w:r w:rsidRPr="00A579C3">
        <w:rPr>
          <w:rFonts w:ascii="Times New Roman" w:hAnsi="Times New Roman" w:cs="Times New Roman"/>
          <w:kern w:val="0"/>
        </w:rPr>
        <w:t xml:space="preserve"> their trademarks and ‘the  ability to use the trademark is a general market freedom and not a right protected by Article 16.1’.  </w:t>
      </w:r>
      <w:r w:rsidR="001D2855" w:rsidRPr="00A579C3">
        <w:rPr>
          <w:rFonts w:ascii="Times New Roman" w:hAnsi="Times New Roman" w:cs="Times New Roman"/>
          <w:kern w:val="0"/>
        </w:rPr>
        <w:t>Australia</w:t>
      </w:r>
      <w:r w:rsidRPr="00A579C3">
        <w:rPr>
          <w:rFonts w:ascii="Times New Roman" w:hAnsi="Times New Roman" w:cs="Times New Roman"/>
          <w:kern w:val="0"/>
        </w:rPr>
        <w:t xml:space="preserve"> also argued that Article 16</w:t>
      </w:r>
      <w:r w:rsidR="006D354A" w:rsidRPr="00A579C3">
        <w:rPr>
          <w:rFonts w:ascii="Times New Roman" w:hAnsi="Times New Roman" w:cs="Times New Roman"/>
          <w:kern w:val="0"/>
        </w:rPr>
        <w:t>(1)</w:t>
      </w:r>
      <w:r w:rsidRPr="00A579C3">
        <w:rPr>
          <w:rFonts w:ascii="Times New Roman" w:hAnsi="Times New Roman" w:cs="Times New Roman"/>
          <w:kern w:val="0"/>
        </w:rPr>
        <w:t xml:space="preserve"> does not </w:t>
      </w:r>
      <w:r w:rsidR="001D2855" w:rsidRPr="00A579C3">
        <w:rPr>
          <w:rFonts w:ascii="Times New Roman" w:hAnsi="Times New Roman" w:cs="Times New Roman"/>
          <w:kern w:val="0"/>
        </w:rPr>
        <w:t>give</w:t>
      </w:r>
      <w:r w:rsidRPr="00A579C3">
        <w:rPr>
          <w:rFonts w:ascii="Times New Roman" w:hAnsi="Times New Roman" w:cs="Times New Roman"/>
          <w:kern w:val="0"/>
        </w:rPr>
        <w:t xml:space="preserve"> any ‘right to confusion’ </w:t>
      </w:r>
      <w:r w:rsidR="001D2855" w:rsidRPr="00A579C3">
        <w:rPr>
          <w:rFonts w:ascii="Times New Roman" w:hAnsi="Times New Roman" w:cs="Times New Roman"/>
          <w:kern w:val="0"/>
        </w:rPr>
        <w:t>which</w:t>
      </w:r>
      <w:r w:rsidR="009D456F" w:rsidRPr="00A579C3">
        <w:rPr>
          <w:rFonts w:ascii="Times New Roman" w:hAnsi="Times New Roman" w:cs="Times New Roman"/>
          <w:kern w:val="0"/>
        </w:rPr>
        <w:t>“</w:t>
      </w:r>
      <w:r w:rsidRPr="00A579C3">
        <w:rPr>
          <w:rFonts w:ascii="Times New Roman" w:hAnsi="Times New Roman" w:cs="Times New Roman"/>
          <w:kern w:val="0"/>
        </w:rPr>
        <w:t>would require Members to ensure that a likelihood of confusion arises so that trademark owners would be able to prevent use of similar signs</w:t>
      </w:r>
      <w:r w:rsidR="009D456F" w:rsidRPr="00A579C3">
        <w:rPr>
          <w:rFonts w:ascii="Times New Roman" w:hAnsi="Times New Roman" w:cs="Times New Roman"/>
          <w:kern w:val="0"/>
        </w:rPr>
        <w:t>”</w:t>
      </w:r>
      <w:r w:rsidRPr="00A579C3">
        <w:rPr>
          <w:rFonts w:ascii="Times New Roman" w:hAnsi="Times New Roman" w:cs="Times New Roman"/>
          <w:kern w:val="0"/>
        </w:rPr>
        <w:t>.</w:t>
      </w:r>
      <w:r w:rsidRPr="00A579C3">
        <w:rPr>
          <w:rFonts w:ascii="Times New Roman" w:hAnsi="Times New Roman" w:cs="Times New Roman"/>
          <w:kern w:val="0"/>
          <w:vertAlign w:val="superscript"/>
        </w:rPr>
        <w:footnoteReference w:id="28"/>
      </w:r>
    </w:p>
    <w:p w:rsidR="000F74C6" w:rsidRPr="00A579C3" w:rsidRDefault="000F74C6" w:rsidP="00A579C3">
      <w:pPr>
        <w:spacing w:after="0" w:line="320" w:lineRule="exact"/>
        <w:ind w:firstLine="432"/>
        <w:jc w:val="both"/>
        <w:rPr>
          <w:rFonts w:ascii="Times New Roman" w:hAnsi="Times New Roman" w:cs="Times New Roman"/>
          <w:i/>
          <w:iCs/>
          <w:kern w:val="0"/>
          <w:u w:val="single"/>
        </w:rPr>
      </w:pPr>
      <w:r w:rsidRPr="00A579C3">
        <w:rPr>
          <w:rFonts w:ascii="Times New Roman" w:hAnsi="Times New Roman" w:cs="Times New Roman"/>
          <w:i/>
          <w:iCs/>
          <w:kern w:val="0"/>
          <w:u w:val="single"/>
        </w:rPr>
        <w:lastRenderedPageBreak/>
        <w:t>Article 20 of the TRIPS Agreement</w:t>
      </w:r>
    </w:p>
    <w:p w:rsidR="000F74C6" w:rsidRPr="00A579C3"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 xml:space="preserve">Complainants made claims under Article 20 </w:t>
      </w:r>
      <w:r w:rsidR="005026EF" w:rsidRPr="00A579C3">
        <w:rPr>
          <w:rFonts w:ascii="Times New Roman" w:hAnsi="Times New Roman" w:cs="Times New Roman"/>
          <w:kern w:val="0"/>
        </w:rPr>
        <w:t>of</w:t>
      </w:r>
      <w:r w:rsidRPr="00A579C3">
        <w:rPr>
          <w:rFonts w:ascii="Times New Roman" w:hAnsi="Times New Roman" w:cs="Times New Roman"/>
          <w:kern w:val="0"/>
        </w:rPr>
        <w:t xml:space="preserve"> TRIP</w:t>
      </w:r>
      <w:r w:rsidR="004A494D" w:rsidRPr="00A579C3">
        <w:rPr>
          <w:rFonts w:ascii="Times New Roman" w:hAnsi="Times New Roman" w:cs="Times New Roman"/>
          <w:kern w:val="0"/>
        </w:rPr>
        <w:t>s</w:t>
      </w:r>
      <w:r w:rsidRPr="00A579C3">
        <w:rPr>
          <w:rFonts w:ascii="Times New Roman" w:hAnsi="Times New Roman" w:cs="Times New Roman"/>
          <w:kern w:val="0"/>
        </w:rPr>
        <w:t>, which reads as:</w:t>
      </w:r>
    </w:p>
    <w:p w:rsidR="000F74C6" w:rsidRPr="00A579C3"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“The use of a trademark in the course of trade shall not be unjustifiably encumbered by special requirements, such as use with another trademark, use in a special form or use in a manner detrimental to its capability to distinguish the goods or services of one undertaking from those of other undertakings.</w:t>
      </w:r>
      <w:r w:rsidR="00BF127D" w:rsidRPr="00A579C3">
        <w:rPr>
          <w:rFonts w:ascii="Times New Roman" w:hAnsi="Times New Roman" w:cs="Times New Roman"/>
          <w:kern w:val="0"/>
        </w:rPr>
        <w:t>”</w:t>
      </w:r>
    </w:p>
    <w:p w:rsidR="000F74C6" w:rsidRPr="00A579C3" w:rsidRDefault="006D354A"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C</w:t>
      </w:r>
      <w:r w:rsidR="000F74C6" w:rsidRPr="00A579C3">
        <w:rPr>
          <w:rFonts w:ascii="Times New Roman" w:hAnsi="Times New Roman" w:cs="Times New Roman"/>
          <w:kern w:val="0"/>
        </w:rPr>
        <w:t>omplaining members argued that the tra</w:t>
      </w:r>
      <w:r w:rsidRPr="00A579C3">
        <w:rPr>
          <w:rFonts w:ascii="Times New Roman" w:hAnsi="Times New Roman" w:cs="Times New Roman"/>
          <w:kern w:val="0"/>
        </w:rPr>
        <w:t xml:space="preserve">de </w:t>
      </w:r>
      <w:r w:rsidR="000F74C6" w:rsidRPr="00A579C3">
        <w:rPr>
          <w:rFonts w:ascii="Times New Roman" w:hAnsi="Times New Roman" w:cs="Times New Roman"/>
          <w:kern w:val="0"/>
        </w:rPr>
        <w:t>mark restrictions under TPPA impose ‘special requirements’ that ‘encumber’ use of trademark ‘in the course of trade’, and  such special requirements are ‘unjustifiable’.</w:t>
      </w:r>
      <w:r w:rsidR="000F74C6" w:rsidRPr="00A579C3">
        <w:rPr>
          <w:rFonts w:ascii="Times New Roman" w:hAnsi="Times New Roman" w:cs="Times New Roman"/>
          <w:kern w:val="0"/>
          <w:vertAlign w:val="superscript"/>
        </w:rPr>
        <w:footnoteReference w:id="29"/>
      </w:r>
      <w:r w:rsidR="000F74C6" w:rsidRPr="00A579C3">
        <w:rPr>
          <w:rFonts w:ascii="Times New Roman" w:hAnsi="Times New Roman" w:cs="Times New Roman"/>
          <w:kern w:val="0"/>
        </w:rPr>
        <w:t xml:space="preserve"> To establish a violation under Article 20, </w:t>
      </w:r>
      <w:r w:rsidR="00A652FE" w:rsidRPr="00A579C3">
        <w:rPr>
          <w:rFonts w:ascii="Times New Roman" w:hAnsi="Times New Roman" w:cs="Times New Roman"/>
          <w:kern w:val="0"/>
        </w:rPr>
        <w:t>following three</w:t>
      </w:r>
      <w:r w:rsidR="000F74C6" w:rsidRPr="00A579C3">
        <w:rPr>
          <w:rFonts w:ascii="Times New Roman" w:hAnsi="Times New Roman" w:cs="Times New Roman"/>
          <w:kern w:val="0"/>
        </w:rPr>
        <w:t xml:space="preserve"> elements need to be proved:</w:t>
      </w:r>
    </w:p>
    <w:p w:rsidR="000F74C6" w:rsidRPr="00A579C3" w:rsidRDefault="00DB46F7" w:rsidP="00A579C3">
      <w:pPr>
        <w:spacing w:after="0" w:line="320" w:lineRule="exact"/>
        <w:ind w:firstLine="432"/>
        <w:jc w:val="both"/>
        <w:rPr>
          <w:rFonts w:ascii="Times New Roman" w:hAnsi="Times New Roman" w:cs="Times New Roman"/>
          <w:i/>
          <w:iCs/>
          <w:kern w:val="0"/>
          <w:u w:val="single"/>
        </w:rPr>
      </w:pPr>
      <w:r w:rsidRPr="00A579C3">
        <w:rPr>
          <w:rFonts w:ascii="Times New Roman" w:hAnsi="Times New Roman" w:cs="Times New Roman"/>
          <w:i/>
          <w:iCs/>
          <w:kern w:val="0"/>
          <w:u w:val="single"/>
        </w:rPr>
        <w:t>‘</w:t>
      </w:r>
      <w:r w:rsidR="000F74C6" w:rsidRPr="00A579C3">
        <w:rPr>
          <w:rFonts w:ascii="Times New Roman" w:hAnsi="Times New Roman" w:cs="Times New Roman"/>
          <w:i/>
          <w:iCs/>
          <w:kern w:val="0"/>
          <w:u w:val="single"/>
        </w:rPr>
        <w:t>Special Requirement</w:t>
      </w:r>
      <w:r w:rsidRPr="00A579C3">
        <w:rPr>
          <w:rFonts w:ascii="Times New Roman" w:hAnsi="Times New Roman" w:cs="Times New Roman"/>
          <w:i/>
          <w:iCs/>
          <w:kern w:val="0"/>
          <w:u w:val="single"/>
        </w:rPr>
        <w:t>’</w:t>
      </w:r>
    </w:p>
    <w:p w:rsidR="000F74C6"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The first issue related to Article 20 was  whether Australia’s TPPA measures constituted ‘special requirement’. It further posed a question whether prohibition on  use of  trademark  is a special requirement under Art</w:t>
      </w:r>
      <w:r w:rsidR="00C60736" w:rsidRPr="00A579C3">
        <w:rPr>
          <w:rFonts w:ascii="Times New Roman" w:hAnsi="Times New Roman" w:cs="Times New Roman"/>
          <w:kern w:val="0"/>
        </w:rPr>
        <w:t>.</w:t>
      </w:r>
      <w:r w:rsidRPr="00A579C3">
        <w:rPr>
          <w:rFonts w:ascii="Times New Roman" w:hAnsi="Times New Roman" w:cs="Times New Roman"/>
          <w:kern w:val="0"/>
        </w:rPr>
        <w:t xml:space="preserve"> 20. To determine what constitutes ‘special requirement’, the Panel</w:t>
      </w:r>
      <w:r w:rsidR="008A50D4" w:rsidRPr="00A579C3">
        <w:rPr>
          <w:rFonts w:ascii="Times New Roman" w:hAnsi="Times New Roman" w:cs="Times New Roman"/>
          <w:kern w:val="0"/>
        </w:rPr>
        <w:t xml:space="preserve"> looked at</w:t>
      </w:r>
      <w:r w:rsidRPr="00A579C3">
        <w:rPr>
          <w:rFonts w:ascii="Times New Roman" w:hAnsi="Times New Roman" w:cs="Times New Roman"/>
          <w:kern w:val="0"/>
        </w:rPr>
        <w:t xml:space="preserve"> the ordinary meaning of the </w:t>
      </w:r>
      <w:r w:rsidR="008A50D4" w:rsidRPr="00A579C3">
        <w:rPr>
          <w:rFonts w:ascii="Times New Roman" w:hAnsi="Times New Roman" w:cs="Times New Roman"/>
          <w:kern w:val="0"/>
        </w:rPr>
        <w:t>phrase</w:t>
      </w:r>
      <w:r w:rsidRPr="00A579C3">
        <w:rPr>
          <w:rFonts w:ascii="Times New Roman" w:hAnsi="Times New Roman" w:cs="Times New Roman"/>
          <w:kern w:val="0"/>
        </w:rPr>
        <w:t xml:space="preserve"> in </w:t>
      </w:r>
      <w:r w:rsidR="008A50D4" w:rsidRPr="00A579C3">
        <w:rPr>
          <w:rFonts w:ascii="Times New Roman" w:hAnsi="Times New Roman" w:cs="Times New Roman"/>
          <w:kern w:val="0"/>
        </w:rPr>
        <w:t>consonance to</w:t>
      </w:r>
      <w:r w:rsidRPr="00A579C3">
        <w:rPr>
          <w:rFonts w:ascii="Times New Roman" w:hAnsi="Times New Roman" w:cs="Times New Roman"/>
          <w:kern w:val="0"/>
        </w:rPr>
        <w:t xml:space="preserve"> purpose</w:t>
      </w:r>
      <w:r w:rsidR="00C60736" w:rsidRPr="00A579C3">
        <w:rPr>
          <w:rFonts w:ascii="Times New Roman" w:hAnsi="Times New Roman" w:cs="Times New Roman"/>
          <w:kern w:val="0"/>
        </w:rPr>
        <w:t xml:space="preserve"> and aim</w:t>
      </w:r>
      <w:r w:rsidRPr="00A579C3">
        <w:rPr>
          <w:rFonts w:ascii="Times New Roman" w:hAnsi="Times New Roman" w:cs="Times New Roman"/>
          <w:kern w:val="0"/>
        </w:rPr>
        <w:t xml:space="preserve"> of the Agreement.Australia argued that rights that the </w:t>
      </w:r>
      <w:r w:rsidR="004E1602" w:rsidRPr="00A579C3">
        <w:rPr>
          <w:rFonts w:ascii="Times New Roman" w:hAnsi="Times New Roman" w:cs="Times New Roman"/>
          <w:kern w:val="0"/>
        </w:rPr>
        <w:t>m</w:t>
      </w:r>
      <w:r w:rsidRPr="00A579C3">
        <w:rPr>
          <w:rFonts w:ascii="Times New Roman" w:hAnsi="Times New Roman" w:cs="Times New Roman"/>
          <w:kern w:val="0"/>
        </w:rPr>
        <w:t>ember</w:t>
      </w:r>
      <w:r w:rsidR="004E1602" w:rsidRPr="00A579C3">
        <w:rPr>
          <w:rFonts w:ascii="Times New Roman" w:hAnsi="Times New Roman" w:cs="Times New Roman"/>
          <w:kern w:val="0"/>
        </w:rPr>
        <w:t xml:space="preserve"> states</w:t>
      </w:r>
      <w:r w:rsidRPr="00A579C3">
        <w:rPr>
          <w:rFonts w:ascii="Times New Roman" w:hAnsi="Times New Roman" w:cs="Times New Roman"/>
          <w:kern w:val="0"/>
        </w:rPr>
        <w:t xml:space="preserve"> are </w:t>
      </w:r>
      <w:r w:rsidR="004E1602" w:rsidRPr="00A579C3">
        <w:rPr>
          <w:rFonts w:ascii="Times New Roman" w:hAnsi="Times New Roman" w:cs="Times New Roman"/>
          <w:kern w:val="0"/>
        </w:rPr>
        <w:t>obliged</w:t>
      </w:r>
      <w:r w:rsidRPr="00A579C3">
        <w:rPr>
          <w:rFonts w:ascii="Times New Roman" w:hAnsi="Times New Roman" w:cs="Times New Roman"/>
          <w:kern w:val="0"/>
        </w:rPr>
        <w:t xml:space="preserve"> to confer </w:t>
      </w:r>
      <w:r w:rsidR="004E1602" w:rsidRPr="00A579C3">
        <w:rPr>
          <w:rFonts w:ascii="Times New Roman" w:hAnsi="Times New Roman" w:cs="Times New Roman"/>
          <w:kern w:val="0"/>
        </w:rPr>
        <w:t>as per theAgreement</w:t>
      </w:r>
      <w:r w:rsidRPr="00A579C3">
        <w:rPr>
          <w:rFonts w:ascii="Times New Roman" w:hAnsi="Times New Roman" w:cs="Times New Roman"/>
          <w:kern w:val="0"/>
        </w:rPr>
        <w:t xml:space="preserve"> are </w:t>
      </w:r>
      <w:r w:rsidR="004E1602" w:rsidRPr="00A579C3">
        <w:rPr>
          <w:rFonts w:ascii="Times New Roman" w:hAnsi="Times New Roman" w:cs="Times New Roman"/>
          <w:kern w:val="0"/>
        </w:rPr>
        <w:t xml:space="preserve">the </w:t>
      </w:r>
      <w:r w:rsidRPr="00A579C3">
        <w:rPr>
          <w:rFonts w:ascii="Times New Roman" w:hAnsi="Times New Roman" w:cs="Times New Roman"/>
          <w:kern w:val="0"/>
        </w:rPr>
        <w:t xml:space="preserve">negative rights </w:t>
      </w:r>
      <w:r w:rsidR="008A50D4" w:rsidRPr="00A579C3">
        <w:rPr>
          <w:rFonts w:ascii="Times New Roman" w:hAnsi="Times New Roman" w:cs="Times New Roman"/>
          <w:kern w:val="0"/>
        </w:rPr>
        <w:t>to exclude others</w:t>
      </w:r>
      <w:r w:rsidRPr="00A579C3">
        <w:rPr>
          <w:rFonts w:ascii="Times New Roman" w:hAnsi="Times New Roman" w:cs="Times New Roman"/>
          <w:kern w:val="0"/>
        </w:rPr>
        <w:t>, not ‘rights of use’.</w:t>
      </w:r>
      <w:r w:rsidRPr="00A579C3">
        <w:rPr>
          <w:rFonts w:ascii="Times New Roman" w:hAnsi="Times New Roman" w:cs="Times New Roman"/>
          <w:kern w:val="0"/>
          <w:vertAlign w:val="superscript"/>
        </w:rPr>
        <w:footnoteReference w:id="30"/>
      </w:r>
      <w:r w:rsidRPr="00A579C3">
        <w:rPr>
          <w:rFonts w:ascii="Times New Roman" w:hAnsi="Times New Roman" w:cs="Times New Roman"/>
          <w:kern w:val="0"/>
        </w:rPr>
        <w:t xml:space="preserve"> Australia was of the view that Article 20 deals with special requiremen</w:t>
      </w:r>
      <w:r w:rsidR="005D1AC3" w:rsidRPr="00A579C3">
        <w:rPr>
          <w:rFonts w:ascii="Times New Roman" w:hAnsi="Times New Roman" w:cs="Times New Roman"/>
          <w:kern w:val="0"/>
        </w:rPr>
        <w:t>t</w:t>
      </w:r>
      <w:r w:rsidRPr="00A579C3">
        <w:rPr>
          <w:rFonts w:ascii="Times New Roman" w:hAnsi="Times New Roman" w:cs="Times New Roman"/>
          <w:kern w:val="0"/>
        </w:rPr>
        <w:t xml:space="preserve"> imposed </w:t>
      </w:r>
      <w:r w:rsidRPr="00A579C3">
        <w:rPr>
          <w:rFonts w:ascii="Times New Roman" w:hAnsi="Times New Roman" w:cs="Times New Roman"/>
          <w:i/>
          <w:iCs/>
          <w:kern w:val="0"/>
        </w:rPr>
        <w:t>on</w:t>
      </w:r>
      <w:r w:rsidR="002122DF" w:rsidRPr="00A579C3">
        <w:rPr>
          <w:rFonts w:ascii="Times New Roman" w:hAnsi="Times New Roman" w:cs="Times New Roman"/>
          <w:i/>
          <w:iCs/>
          <w:kern w:val="0"/>
        </w:rPr>
        <w:t xml:space="preserve"> the use of trademark</w:t>
      </w:r>
      <w:r w:rsidRPr="00A579C3">
        <w:rPr>
          <w:rFonts w:ascii="Times New Roman" w:hAnsi="Times New Roman" w:cs="Times New Roman"/>
          <w:kern w:val="0"/>
        </w:rPr>
        <w:t>. Hence, Article 20 is concerned with ‘</w:t>
      </w:r>
      <w:r w:rsidRPr="00A579C3">
        <w:rPr>
          <w:rFonts w:ascii="Times New Roman" w:hAnsi="Times New Roman" w:cs="Times New Roman"/>
          <w:i/>
          <w:iCs/>
          <w:kern w:val="0"/>
        </w:rPr>
        <w:t xml:space="preserve">how </w:t>
      </w:r>
      <w:r w:rsidRPr="00A579C3">
        <w:rPr>
          <w:rFonts w:ascii="Times New Roman" w:hAnsi="Times New Roman" w:cs="Times New Roman"/>
          <w:kern w:val="0"/>
        </w:rPr>
        <w:t xml:space="preserve">a trademark may be used </w:t>
      </w:r>
      <w:r w:rsidRPr="00A579C3">
        <w:rPr>
          <w:rFonts w:ascii="Times New Roman" w:hAnsi="Times New Roman" w:cs="Times New Roman"/>
          <w:i/>
          <w:iCs/>
          <w:kern w:val="0"/>
        </w:rPr>
        <w:t>when it is used</w:t>
      </w:r>
      <w:r w:rsidRPr="00A579C3">
        <w:rPr>
          <w:rFonts w:ascii="Times New Roman" w:hAnsi="Times New Roman" w:cs="Times New Roman"/>
          <w:kern w:val="0"/>
        </w:rPr>
        <w:t xml:space="preserve">, not to </w:t>
      </w:r>
      <w:r w:rsidRPr="00A579C3">
        <w:rPr>
          <w:rFonts w:ascii="Times New Roman" w:hAnsi="Times New Roman" w:cs="Times New Roman"/>
          <w:i/>
          <w:iCs/>
          <w:kern w:val="0"/>
        </w:rPr>
        <w:t>whether</w:t>
      </w:r>
      <w:r w:rsidRPr="00A579C3">
        <w:rPr>
          <w:rFonts w:ascii="Times New Roman" w:hAnsi="Times New Roman" w:cs="Times New Roman"/>
          <w:kern w:val="0"/>
        </w:rPr>
        <w:t xml:space="preserve"> it can be used.’</w:t>
      </w:r>
      <w:r w:rsidRPr="00A579C3">
        <w:rPr>
          <w:rFonts w:ascii="Times New Roman" w:hAnsi="Times New Roman" w:cs="Times New Roman"/>
          <w:kern w:val="0"/>
          <w:vertAlign w:val="superscript"/>
        </w:rPr>
        <w:footnoteReference w:id="31"/>
      </w:r>
      <w:r w:rsidRPr="00A579C3">
        <w:rPr>
          <w:rFonts w:ascii="Times New Roman" w:hAnsi="Times New Roman" w:cs="Times New Roman"/>
          <w:kern w:val="0"/>
        </w:rPr>
        <w:t xml:space="preserve"> If the national legislation does not allow  use of  trademark, then Article 20 does not come into play. </w:t>
      </w:r>
    </w:p>
    <w:p w:rsidR="003F2200" w:rsidRDefault="003F2200" w:rsidP="00A579C3">
      <w:pPr>
        <w:spacing w:after="0" w:line="320" w:lineRule="exact"/>
        <w:ind w:firstLine="432"/>
        <w:jc w:val="both"/>
        <w:rPr>
          <w:rFonts w:ascii="Times New Roman" w:hAnsi="Times New Roman" w:cs="Times New Roman"/>
          <w:kern w:val="0"/>
        </w:rPr>
      </w:pPr>
    </w:p>
    <w:p w:rsidR="00FA03F6" w:rsidRDefault="00FA03F6" w:rsidP="00A579C3">
      <w:pPr>
        <w:spacing w:after="0" w:line="320" w:lineRule="exact"/>
        <w:ind w:firstLine="432"/>
        <w:jc w:val="both"/>
        <w:rPr>
          <w:rFonts w:ascii="Times New Roman" w:hAnsi="Times New Roman" w:cs="Times New Roman"/>
          <w:kern w:val="0"/>
        </w:rPr>
      </w:pPr>
    </w:p>
    <w:p w:rsidR="00FA03F6" w:rsidRDefault="00FA03F6" w:rsidP="00A579C3">
      <w:pPr>
        <w:spacing w:after="0" w:line="320" w:lineRule="exact"/>
        <w:ind w:firstLine="432"/>
        <w:jc w:val="both"/>
        <w:rPr>
          <w:rFonts w:ascii="Times New Roman" w:hAnsi="Times New Roman" w:cs="Times New Roman"/>
          <w:kern w:val="0"/>
        </w:rPr>
      </w:pPr>
    </w:p>
    <w:p w:rsidR="00FA03F6" w:rsidRPr="00A579C3" w:rsidRDefault="00FA03F6" w:rsidP="00A579C3">
      <w:pPr>
        <w:spacing w:after="0" w:line="320" w:lineRule="exact"/>
        <w:ind w:firstLine="432"/>
        <w:jc w:val="both"/>
        <w:rPr>
          <w:rFonts w:ascii="Times New Roman" w:hAnsi="Times New Roman" w:cs="Times New Roman"/>
          <w:kern w:val="0"/>
        </w:rPr>
      </w:pPr>
    </w:p>
    <w:p w:rsidR="000F74C6" w:rsidRPr="00A579C3" w:rsidRDefault="00DB46F7" w:rsidP="00A579C3">
      <w:pPr>
        <w:spacing w:after="0" w:line="320" w:lineRule="exact"/>
        <w:ind w:firstLine="432"/>
        <w:jc w:val="both"/>
        <w:rPr>
          <w:rFonts w:ascii="Times New Roman" w:hAnsi="Times New Roman" w:cs="Times New Roman"/>
          <w:i/>
          <w:iCs/>
          <w:kern w:val="0"/>
          <w:u w:val="single"/>
        </w:rPr>
      </w:pPr>
      <w:r w:rsidRPr="00A579C3">
        <w:rPr>
          <w:rFonts w:ascii="Times New Roman" w:hAnsi="Times New Roman" w:cs="Times New Roman"/>
          <w:i/>
          <w:iCs/>
          <w:kern w:val="0"/>
          <w:u w:val="single"/>
        </w:rPr>
        <w:lastRenderedPageBreak/>
        <w:t>‘</w:t>
      </w:r>
      <w:r w:rsidR="000F74C6" w:rsidRPr="00A579C3">
        <w:rPr>
          <w:rFonts w:ascii="Times New Roman" w:hAnsi="Times New Roman" w:cs="Times New Roman"/>
          <w:i/>
          <w:iCs/>
          <w:kern w:val="0"/>
          <w:u w:val="single"/>
        </w:rPr>
        <w:t>Encumbrance</w:t>
      </w:r>
      <w:r w:rsidRPr="00A579C3">
        <w:rPr>
          <w:rFonts w:ascii="Times New Roman" w:hAnsi="Times New Roman" w:cs="Times New Roman"/>
          <w:i/>
          <w:iCs/>
          <w:kern w:val="0"/>
          <w:u w:val="single"/>
        </w:rPr>
        <w:t>’</w:t>
      </w:r>
    </w:p>
    <w:p w:rsidR="000F74C6"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 xml:space="preserve">The next question before the Panel was for </w:t>
      </w:r>
      <w:r w:rsidR="008E6B62" w:rsidRPr="00A579C3">
        <w:rPr>
          <w:rFonts w:ascii="Times New Roman" w:hAnsi="Times New Roman" w:cs="Times New Roman"/>
          <w:kern w:val="0"/>
        </w:rPr>
        <w:t xml:space="preserve">deciding </w:t>
      </w:r>
      <w:r w:rsidRPr="00A579C3">
        <w:rPr>
          <w:rFonts w:ascii="Times New Roman" w:hAnsi="Times New Roman" w:cs="Times New Roman"/>
          <w:kern w:val="0"/>
        </w:rPr>
        <w:t xml:space="preserve">whether ‘special requirement’ can be considered </w:t>
      </w:r>
      <w:r w:rsidR="00DB46F7" w:rsidRPr="00A579C3">
        <w:rPr>
          <w:rFonts w:ascii="Times New Roman" w:hAnsi="Times New Roman" w:cs="Times New Roman"/>
          <w:kern w:val="0"/>
        </w:rPr>
        <w:t xml:space="preserve">asimpedingthe </w:t>
      </w:r>
      <w:r w:rsidRPr="00A579C3">
        <w:rPr>
          <w:rFonts w:ascii="Times New Roman" w:hAnsi="Times New Roman" w:cs="Times New Roman"/>
          <w:kern w:val="0"/>
        </w:rPr>
        <w:t xml:space="preserve">use of a trademark. In order to </w:t>
      </w:r>
      <w:r w:rsidR="008E6B62" w:rsidRPr="00A579C3">
        <w:rPr>
          <w:rFonts w:ascii="Times New Roman" w:hAnsi="Times New Roman" w:cs="Times New Roman"/>
          <w:kern w:val="0"/>
        </w:rPr>
        <w:t xml:space="preserve">determine the </w:t>
      </w:r>
      <w:r w:rsidRPr="00A579C3">
        <w:rPr>
          <w:rFonts w:ascii="Times New Roman" w:hAnsi="Times New Roman" w:cs="Times New Roman"/>
          <w:kern w:val="0"/>
        </w:rPr>
        <w:t xml:space="preserve"> violation under Article 20, it is </w:t>
      </w:r>
      <w:r w:rsidR="008E6B62" w:rsidRPr="00A579C3">
        <w:rPr>
          <w:rFonts w:ascii="Times New Roman" w:hAnsi="Times New Roman" w:cs="Times New Roman"/>
          <w:kern w:val="0"/>
        </w:rPr>
        <w:t>necessary</w:t>
      </w:r>
      <w:r w:rsidRPr="00A579C3">
        <w:rPr>
          <w:rFonts w:ascii="Times New Roman" w:hAnsi="Times New Roman" w:cs="Times New Roman"/>
          <w:kern w:val="0"/>
        </w:rPr>
        <w:t xml:space="preserve"> to prove that the special requirements </w:t>
      </w:r>
      <w:r w:rsidR="00DB46F7" w:rsidRPr="00A579C3">
        <w:rPr>
          <w:rFonts w:ascii="Times New Roman" w:hAnsi="Times New Roman" w:cs="Times New Roman"/>
          <w:kern w:val="0"/>
        </w:rPr>
        <w:t>impede in</w:t>
      </w:r>
      <w:r w:rsidRPr="00A579C3">
        <w:rPr>
          <w:rFonts w:ascii="Times New Roman" w:hAnsi="Times New Roman" w:cs="Times New Roman"/>
          <w:kern w:val="0"/>
        </w:rPr>
        <w:t xml:space="preserve"> the use of a trademark. The term ‘encumber’ was also given an ordinary meaning, that is, </w:t>
      </w:r>
      <w:r w:rsidR="008E6B62" w:rsidRPr="00A579C3">
        <w:rPr>
          <w:rFonts w:ascii="Times New Roman" w:hAnsi="Times New Roman" w:cs="Times New Roman"/>
          <w:kern w:val="0"/>
        </w:rPr>
        <w:t>‘</w:t>
      </w:r>
      <w:r w:rsidRPr="00A579C3">
        <w:rPr>
          <w:rFonts w:ascii="Times New Roman" w:hAnsi="Times New Roman" w:cs="Times New Roman"/>
          <w:kern w:val="0"/>
        </w:rPr>
        <w:t>to restrict or impede something in such a way that the action or movement is difficult</w:t>
      </w:r>
      <w:r w:rsidR="008E6B62" w:rsidRPr="00A579C3">
        <w:rPr>
          <w:rFonts w:ascii="Times New Roman" w:hAnsi="Times New Roman" w:cs="Times New Roman"/>
          <w:kern w:val="0"/>
        </w:rPr>
        <w:t>’</w:t>
      </w:r>
      <w:r w:rsidRPr="00A579C3">
        <w:rPr>
          <w:rFonts w:ascii="Times New Roman" w:hAnsi="Times New Roman" w:cs="Times New Roman"/>
          <w:kern w:val="0"/>
        </w:rPr>
        <w:t>.</w:t>
      </w:r>
      <w:r w:rsidRPr="00A579C3">
        <w:rPr>
          <w:rFonts w:ascii="Times New Roman" w:hAnsi="Times New Roman" w:cs="Times New Roman"/>
          <w:kern w:val="0"/>
          <w:vertAlign w:val="superscript"/>
        </w:rPr>
        <w:footnoteReference w:id="32"/>
      </w:r>
      <w:r w:rsidRPr="00A579C3">
        <w:rPr>
          <w:rFonts w:ascii="Times New Roman" w:hAnsi="Times New Roman" w:cs="Times New Roman"/>
          <w:kern w:val="0"/>
        </w:rPr>
        <w:t xml:space="preserve"> To determine the ambit of ‘encumbrance’ under Article 20, the WTO Panel differentiated between highly restrictive requirement that is almost near to prohibition and would require a justification, and on the other hand, an outright prohibition of use that would not require any justification.</w:t>
      </w:r>
      <w:r w:rsidRPr="00A579C3">
        <w:rPr>
          <w:rFonts w:ascii="Times New Roman" w:hAnsi="Times New Roman" w:cs="Times New Roman"/>
          <w:kern w:val="0"/>
          <w:vertAlign w:val="superscript"/>
        </w:rPr>
        <w:footnoteReference w:id="33"/>
      </w:r>
      <w:r w:rsidR="001807D2" w:rsidRPr="00A579C3">
        <w:rPr>
          <w:rFonts w:ascii="Times New Roman" w:hAnsi="Times New Roman" w:cs="Times New Roman"/>
          <w:kern w:val="0"/>
        </w:rPr>
        <w:t xml:space="preserve">The TPP standards only </w:t>
      </w:r>
      <w:r w:rsidR="00DB46F7" w:rsidRPr="00A579C3">
        <w:rPr>
          <w:rFonts w:ascii="Times New Roman" w:hAnsi="Times New Roman" w:cs="Times New Roman"/>
          <w:kern w:val="0"/>
        </w:rPr>
        <w:t xml:space="preserve">allow for </w:t>
      </w:r>
      <w:r w:rsidR="001807D2" w:rsidRPr="00A579C3">
        <w:rPr>
          <w:rFonts w:ascii="Times New Roman" w:hAnsi="Times New Roman" w:cs="Times New Roman"/>
          <w:kern w:val="0"/>
        </w:rPr>
        <w:t>the use of wor</w:t>
      </w:r>
      <w:r w:rsidR="002122DF" w:rsidRPr="00A579C3">
        <w:rPr>
          <w:rFonts w:ascii="Times New Roman" w:hAnsi="Times New Roman" w:cs="Times New Roman"/>
          <w:kern w:val="0"/>
        </w:rPr>
        <w:t>d</w:t>
      </w:r>
      <w:r w:rsidR="001807D2" w:rsidRPr="00A579C3">
        <w:rPr>
          <w:rFonts w:ascii="Times New Roman" w:hAnsi="Times New Roman" w:cs="Times New Roman"/>
          <w:kern w:val="0"/>
        </w:rPr>
        <w:t xml:space="preserve">marks </w:t>
      </w:r>
      <w:r w:rsidR="002122DF" w:rsidRPr="00A579C3">
        <w:rPr>
          <w:rFonts w:ascii="Times New Roman" w:hAnsi="Times New Roman" w:cs="Times New Roman"/>
          <w:kern w:val="0"/>
        </w:rPr>
        <w:t xml:space="preserve">which </w:t>
      </w:r>
      <w:r w:rsidR="001807D2" w:rsidRPr="00A579C3">
        <w:rPr>
          <w:rFonts w:ascii="Times New Roman" w:hAnsi="Times New Roman" w:cs="Times New Roman"/>
          <w:kern w:val="0"/>
        </w:rPr>
        <w:t>convey name</w:t>
      </w:r>
      <w:r w:rsidR="00DB46F7" w:rsidRPr="00A579C3">
        <w:rPr>
          <w:rFonts w:ascii="Times New Roman" w:hAnsi="Times New Roman" w:cs="Times New Roman"/>
          <w:kern w:val="0"/>
        </w:rPr>
        <w:t xml:space="preserve"> of brand</w:t>
      </w:r>
      <w:r w:rsidR="001807D2" w:rsidRPr="00A579C3">
        <w:rPr>
          <w:rFonts w:ascii="Times New Roman" w:hAnsi="Times New Roman" w:cs="Times New Roman"/>
          <w:kern w:val="0"/>
        </w:rPr>
        <w:t xml:space="preserve">. They forbid the use of any figurative or stylised word marks. </w:t>
      </w:r>
      <w:r w:rsidRPr="00A579C3">
        <w:rPr>
          <w:rFonts w:ascii="Times New Roman" w:hAnsi="Times New Roman" w:cs="Times New Roman"/>
          <w:kern w:val="0"/>
        </w:rPr>
        <w:t xml:space="preserve">The complaining parties claimed that TPP measures requiring use of word marks impose  ‘special requirements’.  The Panel agreed with this view of </w:t>
      </w:r>
      <w:r w:rsidR="004C625A" w:rsidRPr="00A579C3">
        <w:rPr>
          <w:rFonts w:ascii="Times New Roman" w:hAnsi="Times New Roman" w:cs="Times New Roman"/>
          <w:kern w:val="0"/>
        </w:rPr>
        <w:t xml:space="preserve">the </w:t>
      </w:r>
      <w:r w:rsidRPr="00A579C3">
        <w:rPr>
          <w:rFonts w:ascii="Times New Roman" w:hAnsi="Times New Roman" w:cs="Times New Roman"/>
          <w:kern w:val="0"/>
        </w:rPr>
        <w:t xml:space="preserve">parties that such use constitutes </w:t>
      </w:r>
      <w:r w:rsidR="004C625A" w:rsidRPr="00A579C3">
        <w:rPr>
          <w:rFonts w:ascii="Times New Roman" w:hAnsi="Times New Roman" w:cs="Times New Roman"/>
          <w:kern w:val="0"/>
        </w:rPr>
        <w:t>‘</w:t>
      </w:r>
      <w:r w:rsidRPr="00A579C3">
        <w:rPr>
          <w:rFonts w:ascii="Times New Roman" w:hAnsi="Times New Roman" w:cs="Times New Roman"/>
          <w:kern w:val="0"/>
        </w:rPr>
        <w:t>special requirements</w:t>
      </w:r>
      <w:r w:rsidR="004C625A" w:rsidRPr="00A579C3">
        <w:rPr>
          <w:rFonts w:ascii="Times New Roman" w:hAnsi="Times New Roman" w:cs="Times New Roman"/>
          <w:kern w:val="0"/>
        </w:rPr>
        <w:t>’ as per</w:t>
      </w:r>
      <w:r w:rsidRPr="00A579C3">
        <w:rPr>
          <w:rFonts w:ascii="Times New Roman" w:hAnsi="Times New Roman" w:cs="Times New Roman"/>
          <w:kern w:val="0"/>
        </w:rPr>
        <w:t xml:space="preserve"> Art</w:t>
      </w:r>
      <w:r w:rsidR="004C625A" w:rsidRPr="00A579C3">
        <w:rPr>
          <w:rFonts w:ascii="Times New Roman" w:hAnsi="Times New Roman" w:cs="Times New Roman"/>
          <w:kern w:val="0"/>
        </w:rPr>
        <w:t>.</w:t>
      </w:r>
      <w:r w:rsidRPr="00A579C3">
        <w:rPr>
          <w:rFonts w:ascii="Times New Roman" w:hAnsi="Times New Roman" w:cs="Times New Roman"/>
          <w:kern w:val="0"/>
        </w:rPr>
        <w:t xml:space="preserve"> 20. </w:t>
      </w:r>
    </w:p>
    <w:p w:rsidR="003F2200" w:rsidRPr="00A579C3" w:rsidRDefault="003F2200" w:rsidP="00A579C3">
      <w:pPr>
        <w:spacing w:after="0" w:line="320" w:lineRule="exact"/>
        <w:ind w:firstLine="432"/>
        <w:jc w:val="both"/>
        <w:rPr>
          <w:rFonts w:ascii="Times New Roman" w:hAnsi="Times New Roman" w:cs="Times New Roman"/>
          <w:kern w:val="0"/>
        </w:rPr>
      </w:pPr>
    </w:p>
    <w:p w:rsidR="000F74C6" w:rsidRPr="00A579C3" w:rsidRDefault="00DB46F7" w:rsidP="00A579C3">
      <w:pPr>
        <w:spacing w:after="0" w:line="320" w:lineRule="exact"/>
        <w:ind w:firstLine="432"/>
        <w:jc w:val="both"/>
        <w:rPr>
          <w:rFonts w:ascii="Times New Roman" w:hAnsi="Times New Roman" w:cs="Times New Roman"/>
          <w:i/>
          <w:iCs/>
          <w:kern w:val="0"/>
          <w:u w:val="single"/>
        </w:rPr>
      </w:pPr>
      <w:r w:rsidRPr="00A579C3">
        <w:rPr>
          <w:rFonts w:ascii="Times New Roman" w:hAnsi="Times New Roman" w:cs="Times New Roman"/>
          <w:i/>
          <w:iCs/>
          <w:kern w:val="0"/>
          <w:u w:val="single"/>
        </w:rPr>
        <w:t>‘</w:t>
      </w:r>
      <w:r w:rsidR="000F74C6" w:rsidRPr="00A579C3">
        <w:rPr>
          <w:rFonts w:ascii="Times New Roman" w:hAnsi="Times New Roman" w:cs="Times New Roman"/>
          <w:i/>
          <w:iCs/>
          <w:kern w:val="0"/>
          <w:u w:val="single"/>
        </w:rPr>
        <w:t>In the course of trade</w:t>
      </w:r>
      <w:r w:rsidRPr="00A579C3">
        <w:rPr>
          <w:rFonts w:ascii="Times New Roman" w:hAnsi="Times New Roman" w:cs="Times New Roman"/>
          <w:i/>
          <w:iCs/>
          <w:kern w:val="0"/>
          <w:u w:val="single"/>
        </w:rPr>
        <w:t>’</w:t>
      </w:r>
    </w:p>
    <w:p w:rsidR="000F74C6"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 xml:space="preserve">The next important question before the Panel was whether these special requirements encumber use in the course of trade. The phrase 'in the course of trade’ has diverse interpretations. Australia argued that ‘the course of trade’ means acts undertaken during </w:t>
      </w:r>
      <w:r w:rsidR="008E6B62" w:rsidRPr="00A579C3">
        <w:rPr>
          <w:rFonts w:ascii="Times New Roman" w:hAnsi="Times New Roman" w:cs="Times New Roman"/>
          <w:kern w:val="0"/>
        </w:rPr>
        <w:t>purchas</w:t>
      </w:r>
      <w:r w:rsidR="00DB46F7" w:rsidRPr="00A579C3">
        <w:rPr>
          <w:rFonts w:ascii="Times New Roman" w:hAnsi="Times New Roman" w:cs="Times New Roman"/>
          <w:kern w:val="0"/>
        </w:rPr>
        <w:t>e</w:t>
      </w:r>
      <w:r w:rsidRPr="00A579C3">
        <w:rPr>
          <w:rFonts w:ascii="Times New Roman" w:hAnsi="Times New Roman" w:cs="Times New Roman"/>
          <w:kern w:val="0"/>
        </w:rPr>
        <w:t xml:space="preserve"> and s</w:t>
      </w:r>
      <w:r w:rsidR="00DB46F7" w:rsidRPr="00A579C3">
        <w:rPr>
          <w:rFonts w:ascii="Times New Roman" w:hAnsi="Times New Roman" w:cs="Times New Roman"/>
          <w:kern w:val="0"/>
        </w:rPr>
        <w:t>ale</w:t>
      </w:r>
      <w:r w:rsidRPr="00A579C3">
        <w:rPr>
          <w:rFonts w:ascii="Times New Roman" w:hAnsi="Times New Roman" w:cs="Times New Roman"/>
          <w:kern w:val="0"/>
        </w:rPr>
        <w:t xml:space="preserve"> of </w:t>
      </w:r>
      <w:r w:rsidR="00DB46F7" w:rsidRPr="00A579C3">
        <w:rPr>
          <w:rFonts w:ascii="Times New Roman" w:hAnsi="Times New Roman" w:cs="Times New Roman"/>
          <w:kern w:val="0"/>
        </w:rPr>
        <w:t>products</w:t>
      </w:r>
      <w:r w:rsidRPr="00A579C3">
        <w:rPr>
          <w:rFonts w:ascii="Times New Roman" w:hAnsi="Times New Roman" w:cs="Times New Roman"/>
          <w:kern w:val="0"/>
        </w:rPr>
        <w:t xml:space="preserve"> for profit</w:t>
      </w:r>
      <w:r w:rsidRPr="00A579C3">
        <w:rPr>
          <w:rFonts w:ascii="Times New Roman" w:hAnsi="Times New Roman" w:cs="Times New Roman"/>
          <w:kern w:val="0"/>
          <w:vertAlign w:val="superscript"/>
        </w:rPr>
        <w:footnoteReference w:id="34"/>
      </w:r>
      <w:r w:rsidRPr="00A579C3">
        <w:rPr>
          <w:rFonts w:ascii="Times New Roman" w:hAnsi="Times New Roman" w:cs="Times New Roman"/>
          <w:kern w:val="0"/>
        </w:rPr>
        <w:t xml:space="preserve"> and use of  trademark can be </w:t>
      </w:r>
      <w:r w:rsidR="00DB46F7" w:rsidRPr="00A579C3">
        <w:rPr>
          <w:rFonts w:ascii="Times New Roman" w:hAnsi="Times New Roman" w:cs="Times New Roman"/>
          <w:kern w:val="0"/>
        </w:rPr>
        <w:t>impeded</w:t>
      </w:r>
      <w:r w:rsidRPr="00A579C3">
        <w:rPr>
          <w:rFonts w:ascii="Times New Roman" w:hAnsi="Times New Roman" w:cs="Times New Roman"/>
          <w:kern w:val="0"/>
        </w:rPr>
        <w:t xml:space="preserve"> only when the goods bearing the trademark remain within ‘the course of trade’ that culminate at </w:t>
      </w:r>
      <w:r w:rsidR="00BF0C04" w:rsidRPr="00A579C3">
        <w:rPr>
          <w:rFonts w:ascii="Times New Roman" w:hAnsi="Times New Roman" w:cs="Times New Roman"/>
          <w:kern w:val="0"/>
        </w:rPr>
        <w:t xml:space="preserve">time </w:t>
      </w:r>
      <w:r w:rsidRPr="00A579C3">
        <w:rPr>
          <w:rFonts w:ascii="Times New Roman" w:hAnsi="Times New Roman" w:cs="Times New Roman"/>
          <w:kern w:val="0"/>
        </w:rPr>
        <w:t>of sale.</w:t>
      </w:r>
      <w:r w:rsidRPr="00A579C3">
        <w:rPr>
          <w:rFonts w:ascii="Times New Roman" w:hAnsi="Times New Roman" w:cs="Times New Roman"/>
          <w:kern w:val="0"/>
          <w:vertAlign w:val="superscript"/>
        </w:rPr>
        <w:footnoteReference w:id="35"/>
      </w:r>
      <w:r w:rsidRPr="00A579C3">
        <w:rPr>
          <w:rFonts w:ascii="Times New Roman" w:hAnsi="Times New Roman" w:cs="Times New Roman"/>
          <w:kern w:val="0"/>
        </w:rPr>
        <w:t xml:space="preserve"> The Panel noted that the phrase is also used in Article 16.1 and Article 24.8 of the TRIPS Agreement, as well as in Article 10</w:t>
      </w:r>
      <w:r w:rsidRPr="00A579C3">
        <w:rPr>
          <w:rFonts w:ascii="Times New Roman" w:hAnsi="Times New Roman" w:cs="Times New Roman"/>
          <w:kern w:val="0"/>
          <w:vertAlign w:val="superscript"/>
        </w:rPr>
        <w:t>bis</w:t>
      </w:r>
      <w:r w:rsidRPr="00A579C3">
        <w:rPr>
          <w:rFonts w:ascii="Times New Roman" w:hAnsi="Times New Roman" w:cs="Times New Roman"/>
          <w:kern w:val="0"/>
        </w:rPr>
        <w:t xml:space="preserve">(3)(3) and (3)(2) of the Paris Convention. The validity of the TPPA hinged upon the interpretation of ‘unjustifiably’ in </w:t>
      </w:r>
      <w:r w:rsidR="0012644F" w:rsidRPr="00A579C3">
        <w:rPr>
          <w:rFonts w:ascii="Times New Roman" w:hAnsi="Times New Roman" w:cs="Times New Roman"/>
          <w:kern w:val="0"/>
        </w:rPr>
        <w:t>light</w:t>
      </w:r>
      <w:r w:rsidRPr="00A579C3">
        <w:rPr>
          <w:rFonts w:ascii="Times New Roman" w:hAnsi="Times New Roman" w:cs="Times New Roman"/>
          <w:kern w:val="0"/>
        </w:rPr>
        <w:t xml:space="preserve"> of Art</w:t>
      </w:r>
      <w:r w:rsidR="0012644F" w:rsidRPr="00A579C3">
        <w:rPr>
          <w:rFonts w:ascii="Times New Roman" w:hAnsi="Times New Roman" w:cs="Times New Roman"/>
          <w:kern w:val="0"/>
        </w:rPr>
        <w:t xml:space="preserve">. </w:t>
      </w:r>
      <w:r w:rsidRPr="00A579C3">
        <w:rPr>
          <w:rFonts w:ascii="Times New Roman" w:hAnsi="Times New Roman" w:cs="Times New Roman"/>
          <w:kern w:val="0"/>
        </w:rPr>
        <w:lastRenderedPageBreak/>
        <w:t>20.</w:t>
      </w:r>
      <w:r w:rsidRPr="00A579C3">
        <w:rPr>
          <w:rFonts w:ascii="Times New Roman" w:hAnsi="Times New Roman" w:cs="Times New Roman"/>
          <w:kern w:val="0"/>
          <w:vertAlign w:val="superscript"/>
        </w:rPr>
        <w:footnoteReference w:id="36"/>
      </w:r>
      <w:r w:rsidRPr="00A579C3">
        <w:rPr>
          <w:rFonts w:ascii="Times New Roman" w:hAnsi="Times New Roman" w:cs="Times New Roman"/>
          <w:kern w:val="0"/>
        </w:rPr>
        <w:t xml:space="preserve">  WTO Panel had  not considered interpretation of this</w:t>
      </w:r>
      <w:r w:rsidR="0012644F" w:rsidRPr="00A579C3">
        <w:rPr>
          <w:rFonts w:ascii="Times New Roman" w:hAnsi="Times New Roman" w:cs="Times New Roman"/>
          <w:kern w:val="0"/>
        </w:rPr>
        <w:t xml:space="preserve"> word</w:t>
      </w:r>
      <w:r w:rsidRPr="00A579C3">
        <w:rPr>
          <w:rFonts w:ascii="Times New Roman" w:hAnsi="Times New Roman" w:cs="Times New Roman"/>
          <w:kern w:val="0"/>
        </w:rPr>
        <w:t xml:space="preserve"> earlier. The Panel gave an ordinary meaning  to the term ‘unjustifiably’.  The term ‘unjustifiable’ means ‘without justification, indefensible’.  Justifiable means ability ‘to be legally or morally justified, able to be shown to be just, reasonable, or correct, defensible’. The term ‘justifiable’ means in ‘a justifiable manner with justification’.</w:t>
      </w:r>
      <w:r w:rsidRPr="00A579C3">
        <w:rPr>
          <w:rFonts w:ascii="Times New Roman" w:hAnsi="Times New Roman" w:cs="Times New Roman"/>
          <w:kern w:val="0"/>
          <w:vertAlign w:val="superscript"/>
        </w:rPr>
        <w:footnoteReference w:id="37"/>
      </w:r>
      <w:r w:rsidR="00833309" w:rsidRPr="00A579C3">
        <w:rPr>
          <w:rFonts w:ascii="Times New Roman" w:hAnsi="Times New Roman" w:cs="Times New Roman"/>
          <w:kern w:val="0"/>
        </w:rPr>
        <w:t xml:space="preserve">It was concluded by </w:t>
      </w:r>
      <w:r w:rsidRPr="00A579C3">
        <w:rPr>
          <w:rFonts w:ascii="Times New Roman" w:hAnsi="Times New Roman" w:cs="Times New Roman"/>
          <w:kern w:val="0"/>
        </w:rPr>
        <w:t xml:space="preserve">Panelthat the </w:t>
      </w:r>
      <w:r w:rsidR="00833309" w:rsidRPr="00A579C3">
        <w:rPr>
          <w:rFonts w:ascii="Times New Roman" w:hAnsi="Times New Roman" w:cs="Times New Roman"/>
          <w:kern w:val="0"/>
        </w:rPr>
        <w:t>phrase</w:t>
      </w:r>
      <w:r w:rsidRPr="00A579C3">
        <w:rPr>
          <w:rFonts w:ascii="Times New Roman" w:hAnsi="Times New Roman" w:cs="Times New Roman"/>
          <w:kern w:val="0"/>
        </w:rPr>
        <w:t xml:space="preserve"> ‘unjustifiably’ </w:t>
      </w:r>
      <w:r w:rsidR="00833309" w:rsidRPr="00A579C3">
        <w:rPr>
          <w:rFonts w:ascii="Times New Roman" w:hAnsi="Times New Roman" w:cs="Times New Roman"/>
          <w:kern w:val="0"/>
        </w:rPr>
        <w:t>means</w:t>
      </w:r>
      <w:r w:rsidRPr="00A579C3">
        <w:rPr>
          <w:rFonts w:ascii="Times New Roman" w:hAnsi="Times New Roman" w:cs="Times New Roman"/>
          <w:kern w:val="0"/>
        </w:rPr>
        <w:t xml:space="preserve"> a </w:t>
      </w:r>
      <w:r w:rsidR="00833309" w:rsidRPr="00A579C3">
        <w:rPr>
          <w:rFonts w:ascii="Times New Roman" w:hAnsi="Times New Roman" w:cs="Times New Roman"/>
          <w:kern w:val="0"/>
        </w:rPr>
        <w:t>state</w:t>
      </w:r>
      <w:r w:rsidRPr="00A579C3">
        <w:rPr>
          <w:rFonts w:ascii="Times New Roman" w:hAnsi="Times New Roman" w:cs="Times New Roman"/>
          <w:kern w:val="0"/>
        </w:rPr>
        <w:t xml:space="preserve"> wherein </w:t>
      </w:r>
      <w:r w:rsidR="00BF0C04" w:rsidRPr="00A579C3">
        <w:rPr>
          <w:rFonts w:ascii="Times New Roman" w:hAnsi="Times New Roman" w:cs="Times New Roman"/>
          <w:kern w:val="0"/>
        </w:rPr>
        <w:t>the</w:t>
      </w:r>
      <w:r w:rsidRPr="00A579C3">
        <w:rPr>
          <w:rFonts w:ascii="Times New Roman" w:hAnsi="Times New Roman" w:cs="Times New Roman"/>
          <w:kern w:val="0"/>
        </w:rPr>
        <w:t xml:space="preserve"> use of</w:t>
      </w:r>
      <w:r w:rsidR="00BF0C04" w:rsidRPr="00A579C3">
        <w:rPr>
          <w:rFonts w:ascii="Times New Roman" w:hAnsi="Times New Roman" w:cs="Times New Roman"/>
          <w:kern w:val="0"/>
        </w:rPr>
        <w:t>a</w:t>
      </w:r>
      <w:r w:rsidRPr="00A579C3">
        <w:rPr>
          <w:rFonts w:ascii="Times New Roman" w:hAnsi="Times New Roman" w:cs="Times New Roman"/>
          <w:kern w:val="0"/>
        </w:rPr>
        <w:t>trademark is encumbered by certain restrictions without adequate reason</w:t>
      </w:r>
      <w:r w:rsidR="00833309" w:rsidRPr="00A579C3">
        <w:rPr>
          <w:rFonts w:ascii="Times New Roman" w:hAnsi="Times New Roman" w:cs="Times New Roman"/>
          <w:kern w:val="0"/>
        </w:rPr>
        <w:t xml:space="preserve"> or justification</w:t>
      </w:r>
      <w:r w:rsidRPr="00A579C3">
        <w:rPr>
          <w:rFonts w:ascii="Times New Roman" w:hAnsi="Times New Roman" w:cs="Times New Roman"/>
          <w:kern w:val="0"/>
        </w:rPr>
        <w:t>.</w:t>
      </w:r>
      <w:r w:rsidRPr="00A579C3">
        <w:rPr>
          <w:rFonts w:ascii="Times New Roman" w:hAnsi="Times New Roman" w:cs="Times New Roman"/>
          <w:kern w:val="0"/>
          <w:vertAlign w:val="superscript"/>
        </w:rPr>
        <w:footnoteReference w:id="38"/>
      </w:r>
      <w:r w:rsidRPr="00A579C3">
        <w:rPr>
          <w:rFonts w:ascii="Times New Roman" w:hAnsi="Times New Roman" w:cs="Times New Roman"/>
          <w:kern w:val="0"/>
        </w:rPr>
        <w:t xml:space="preserve">To </w:t>
      </w:r>
      <w:r w:rsidR="004C625A" w:rsidRPr="00A579C3">
        <w:rPr>
          <w:rFonts w:ascii="Times New Roman" w:hAnsi="Times New Roman" w:cs="Times New Roman"/>
          <w:kern w:val="0"/>
        </w:rPr>
        <w:t>sum up</w:t>
      </w:r>
      <w:r w:rsidRPr="00A579C3">
        <w:rPr>
          <w:rFonts w:ascii="Times New Roman" w:hAnsi="Times New Roman" w:cs="Times New Roman"/>
          <w:kern w:val="0"/>
        </w:rPr>
        <w:t>,  WTO Panel recognised that ‘trademarks have substantial economic value and that the special requirements are far-reaching in terms of the trademark owners possibilities to extract economic value from the use of figurative or stylized features of trademarks’.</w:t>
      </w:r>
      <w:r w:rsidRPr="00A579C3">
        <w:rPr>
          <w:rFonts w:ascii="Times New Roman" w:hAnsi="Times New Roman" w:cs="Times New Roman"/>
          <w:kern w:val="0"/>
          <w:vertAlign w:val="superscript"/>
        </w:rPr>
        <w:footnoteReference w:id="39"/>
      </w:r>
      <w:r w:rsidRPr="00A579C3">
        <w:rPr>
          <w:rFonts w:ascii="Times New Roman" w:hAnsi="Times New Roman" w:cs="Times New Roman"/>
          <w:kern w:val="0"/>
        </w:rPr>
        <w:t xml:space="preserve"> The Panel </w:t>
      </w:r>
      <w:r w:rsidR="0012644F" w:rsidRPr="00A579C3">
        <w:rPr>
          <w:rFonts w:ascii="Times New Roman" w:hAnsi="Times New Roman" w:cs="Times New Roman"/>
          <w:kern w:val="0"/>
        </w:rPr>
        <w:t>noted</w:t>
      </w:r>
      <w:r w:rsidRPr="00A579C3">
        <w:rPr>
          <w:rFonts w:ascii="Times New Roman" w:hAnsi="Times New Roman" w:cs="Times New Roman"/>
          <w:kern w:val="0"/>
        </w:rPr>
        <w:t xml:space="preserve"> that requirements of plain packaging do not </w:t>
      </w:r>
      <w:r w:rsidR="00BF0C04" w:rsidRPr="00A579C3">
        <w:rPr>
          <w:rFonts w:ascii="Times New Roman" w:hAnsi="Times New Roman" w:cs="Times New Roman"/>
          <w:kern w:val="0"/>
        </w:rPr>
        <w:t>‘</w:t>
      </w:r>
      <w:r w:rsidRPr="00A579C3">
        <w:rPr>
          <w:rFonts w:ascii="Times New Roman" w:hAnsi="Times New Roman" w:cs="Times New Roman"/>
          <w:kern w:val="0"/>
        </w:rPr>
        <w:t xml:space="preserve">unjustifiably encumber the use of trademarks in the course of trade’ </w:t>
      </w:r>
      <w:r w:rsidR="0032526B" w:rsidRPr="00A579C3">
        <w:rPr>
          <w:rFonts w:ascii="Times New Roman" w:hAnsi="Times New Roman" w:cs="Times New Roman"/>
          <w:kern w:val="0"/>
        </w:rPr>
        <w:t>as per</w:t>
      </w:r>
      <w:r w:rsidRPr="00A579C3">
        <w:rPr>
          <w:rFonts w:ascii="Times New Roman" w:hAnsi="Times New Roman" w:cs="Times New Roman"/>
          <w:kern w:val="0"/>
        </w:rPr>
        <w:t xml:space="preserve"> Art</w:t>
      </w:r>
      <w:r w:rsidR="0012644F" w:rsidRPr="00A579C3">
        <w:rPr>
          <w:rFonts w:ascii="Times New Roman" w:hAnsi="Times New Roman" w:cs="Times New Roman"/>
          <w:kern w:val="0"/>
        </w:rPr>
        <w:t>.</w:t>
      </w:r>
      <w:r w:rsidRPr="00A579C3">
        <w:rPr>
          <w:rFonts w:ascii="Times New Roman" w:hAnsi="Times New Roman" w:cs="Times New Roman"/>
          <w:kern w:val="0"/>
        </w:rPr>
        <w:t xml:space="preserve">20 of the </w:t>
      </w:r>
      <w:r w:rsidR="00BF0C04" w:rsidRPr="00A579C3">
        <w:rPr>
          <w:rFonts w:ascii="Times New Roman" w:hAnsi="Times New Roman" w:cs="Times New Roman"/>
          <w:kern w:val="0"/>
        </w:rPr>
        <w:t>A</w:t>
      </w:r>
      <w:r w:rsidRPr="00A579C3">
        <w:rPr>
          <w:rFonts w:ascii="Times New Roman" w:hAnsi="Times New Roman" w:cs="Times New Roman"/>
          <w:kern w:val="0"/>
        </w:rPr>
        <w:t>greement.</w:t>
      </w: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Default="003F2200" w:rsidP="00A579C3">
      <w:pPr>
        <w:spacing w:after="0" w:line="320" w:lineRule="exact"/>
        <w:ind w:firstLine="432"/>
        <w:jc w:val="both"/>
        <w:rPr>
          <w:rFonts w:ascii="Times New Roman" w:hAnsi="Times New Roman" w:cs="Times New Roman"/>
          <w:kern w:val="0"/>
        </w:rPr>
      </w:pPr>
    </w:p>
    <w:p w:rsidR="003F2200" w:rsidRPr="00A579C3" w:rsidRDefault="003F2200" w:rsidP="00A579C3">
      <w:pPr>
        <w:spacing w:after="0" w:line="320" w:lineRule="exact"/>
        <w:ind w:firstLine="432"/>
        <w:jc w:val="both"/>
        <w:rPr>
          <w:rFonts w:ascii="Times New Roman" w:hAnsi="Times New Roman" w:cs="Times New Roman"/>
          <w:kern w:val="0"/>
        </w:rPr>
      </w:pPr>
    </w:p>
    <w:p w:rsidR="00DE41F8" w:rsidRPr="00A579C3" w:rsidRDefault="00A839E8" w:rsidP="00A579C3">
      <w:pPr>
        <w:numPr>
          <w:ilvl w:val="0"/>
          <w:numId w:val="3"/>
        </w:numPr>
        <w:spacing w:after="0" w:line="320" w:lineRule="exact"/>
        <w:ind w:left="0" w:firstLine="432"/>
        <w:jc w:val="both"/>
        <w:rPr>
          <w:rFonts w:ascii="Times New Roman" w:hAnsi="Times New Roman" w:cs="Times New Roman"/>
          <w:b/>
          <w:kern w:val="0"/>
        </w:rPr>
      </w:pPr>
      <w:r w:rsidRPr="00A579C3">
        <w:rPr>
          <w:rFonts w:ascii="Times New Roman" w:hAnsi="Times New Roman" w:cs="Times New Roman"/>
          <w:b/>
          <w:kern w:val="0"/>
        </w:rPr>
        <w:t>Conclusion</w:t>
      </w:r>
    </w:p>
    <w:p w:rsidR="00393B4C" w:rsidRPr="00A579C3" w:rsidRDefault="000F74C6" w:rsidP="00A579C3">
      <w:pPr>
        <w:spacing w:after="0" w:line="320" w:lineRule="exact"/>
        <w:ind w:firstLine="432"/>
        <w:jc w:val="both"/>
        <w:rPr>
          <w:rFonts w:ascii="Times New Roman" w:hAnsi="Times New Roman" w:cs="Times New Roman"/>
          <w:kern w:val="0"/>
        </w:rPr>
      </w:pPr>
      <w:r w:rsidRPr="00A579C3">
        <w:rPr>
          <w:rFonts w:ascii="Times New Roman" w:hAnsi="Times New Roman" w:cs="Times New Roman"/>
          <w:kern w:val="0"/>
        </w:rPr>
        <w:t xml:space="preserve">WTO Panel’s decision can be said to have various positive impacts. The most obvious impact of the TPPA is the reduction in tobacco use. According to World Health Organization, consumption of tobacco kills more than 8 million </w:t>
      </w:r>
      <w:r w:rsidR="0014035B" w:rsidRPr="00A579C3">
        <w:rPr>
          <w:rFonts w:ascii="Times New Roman" w:hAnsi="Times New Roman" w:cs="Times New Roman"/>
          <w:kern w:val="0"/>
        </w:rPr>
        <w:t>of population annually</w:t>
      </w:r>
      <w:r w:rsidRPr="00A579C3">
        <w:rPr>
          <w:rFonts w:ascii="Times New Roman" w:hAnsi="Times New Roman" w:cs="Times New Roman"/>
          <w:kern w:val="0"/>
        </w:rPr>
        <w:t xml:space="preserve">. The report provides that </w:t>
      </w:r>
      <w:r w:rsidR="0014035B" w:rsidRPr="00A579C3">
        <w:rPr>
          <w:rFonts w:ascii="Times New Roman" w:hAnsi="Times New Roman" w:cs="Times New Roman"/>
          <w:kern w:val="0"/>
        </w:rPr>
        <w:t>above</w:t>
      </w:r>
      <w:r w:rsidR="007507EC" w:rsidRPr="00A579C3">
        <w:rPr>
          <w:rFonts w:ascii="Times New Roman" w:hAnsi="Times New Roman" w:cs="Times New Roman"/>
          <w:kern w:val="0"/>
        </w:rPr>
        <w:t>7</w:t>
      </w:r>
      <w:r w:rsidRPr="00A579C3">
        <w:rPr>
          <w:rFonts w:ascii="Times New Roman" w:hAnsi="Times New Roman" w:cs="Times New Roman"/>
          <w:kern w:val="0"/>
        </w:rPr>
        <w:t>million of th</w:t>
      </w:r>
      <w:r w:rsidR="007507EC" w:rsidRPr="00A579C3">
        <w:rPr>
          <w:rFonts w:ascii="Times New Roman" w:hAnsi="Times New Roman" w:cs="Times New Roman"/>
          <w:kern w:val="0"/>
        </w:rPr>
        <w:t>e</w:t>
      </w:r>
      <w:r w:rsidRPr="00A579C3">
        <w:rPr>
          <w:rFonts w:ascii="Times New Roman" w:hAnsi="Times New Roman" w:cs="Times New Roman"/>
          <w:kern w:val="0"/>
        </w:rPr>
        <w:t xml:space="preserve"> deaths are </w:t>
      </w:r>
      <w:r w:rsidR="007507EC" w:rsidRPr="00A579C3">
        <w:rPr>
          <w:rFonts w:ascii="Times New Roman" w:hAnsi="Times New Roman" w:cs="Times New Roman"/>
          <w:kern w:val="0"/>
        </w:rPr>
        <w:t>due to the</w:t>
      </w:r>
      <w:r w:rsidRPr="00A579C3">
        <w:rPr>
          <w:rFonts w:ascii="Times New Roman" w:hAnsi="Times New Roman" w:cs="Times New Roman"/>
          <w:kern w:val="0"/>
        </w:rPr>
        <w:t xml:space="preserve"> direct</w:t>
      </w:r>
      <w:r w:rsidR="007507EC" w:rsidRPr="00A579C3">
        <w:rPr>
          <w:rFonts w:ascii="Times New Roman" w:hAnsi="Times New Roman" w:cs="Times New Roman"/>
          <w:kern w:val="0"/>
        </w:rPr>
        <w:t xml:space="preserve"> use of</w:t>
      </w:r>
      <w:r w:rsidRPr="00A579C3">
        <w:rPr>
          <w:rFonts w:ascii="Times New Roman" w:hAnsi="Times New Roman" w:cs="Times New Roman"/>
          <w:kern w:val="0"/>
        </w:rPr>
        <w:t xml:space="preserve"> tobacco and around 1.2 million deaths are of </w:t>
      </w:r>
      <w:r w:rsidR="007507EC" w:rsidRPr="00A579C3">
        <w:rPr>
          <w:rFonts w:ascii="Times New Roman" w:hAnsi="Times New Roman" w:cs="Times New Roman"/>
          <w:kern w:val="0"/>
        </w:rPr>
        <w:t>passive smokers</w:t>
      </w:r>
      <w:r w:rsidRPr="00A579C3">
        <w:rPr>
          <w:rFonts w:ascii="Times New Roman" w:hAnsi="Times New Roman" w:cs="Times New Roman"/>
          <w:kern w:val="0"/>
        </w:rPr>
        <w:t>.</w:t>
      </w:r>
      <w:r w:rsidRPr="00A579C3">
        <w:rPr>
          <w:rFonts w:ascii="Times New Roman" w:hAnsi="Times New Roman" w:cs="Times New Roman"/>
          <w:kern w:val="0"/>
          <w:vertAlign w:val="superscript"/>
        </w:rPr>
        <w:footnoteReference w:id="40"/>
      </w:r>
      <w:r w:rsidRPr="00A579C3">
        <w:rPr>
          <w:rFonts w:ascii="Times New Roman" w:hAnsi="Times New Roman" w:cs="Times New Roman"/>
          <w:kern w:val="0"/>
        </w:rPr>
        <w:t xml:space="preserve">The report can encourage other countries to regulate other </w:t>
      </w:r>
      <w:r w:rsidR="00B7312D" w:rsidRPr="00A579C3">
        <w:rPr>
          <w:rFonts w:ascii="Times New Roman" w:hAnsi="Times New Roman" w:cs="Times New Roman"/>
          <w:kern w:val="0"/>
        </w:rPr>
        <w:t>injurious</w:t>
      </w:r>
      <w:r w:rsidR="0014035B" w:rsidRPr="00A579C3">
        <w:rPr>
          <w:rFonts w:ascii="Times New Roman" w:hAnsi="Times New Roman" w:cs="Times New Roman"/>
          <w:kern w:val="0"/>
        </w:rPr>
        <w:t>eatables and drinks</w:t>
      </w:r>
      <w:r w:rsidRPr="00A579C3">
        <w:rPr>
          <w:rFonts w:ascii="Times New Roman" w:hAnsi="Times New Roman" w:cs="Times New Roman"/>
          <w:kern w:val="0"/>
        </w:rPr>
        <w:t xml:space="preserve">. The Chilean Government </w:t>
      </w:r>
      <w:r w:rsidR="004C01A2" w:rsidRPr="00A579C3">
        <w:rPr>
          <w:rFonts w:ascii="Times New Roman" w:hAnsi="Times New Roman" w:cs="Times New Roman"/>
          <w:kern w:val="0"/>
        </w:rPr>
        <w:t>took</w:t>
      </w:r>
      <w:r w:rsidRPr="00A579C3">
        <w:rPr>
          <w:rFonts w:ascii="Times New Roman" w:hAnsi="Times New Roman" w:cs="Times New Roman"/>
          <w:kern w:val="0"/>
        </w:rPr>
        <w:t xml:space="preserve"> an initiative to diminish the </w:t>
      </w:r>
      <w:r w:rsidR="004C01A2" w:rsidRPr="00A579C3">
        <w:rPr>
          <w:rFonts w:ascii="Times New Roman" w:hAnsi="Times New Roman" w:cs="Times New Roman"/>
          <w:kern w:val="0"/>
        </w:rPr>
        <w:t>advertising</w:t>
      </w:r>
      <w:r w:rsidRPr="00A579C3">
        <w:rPr>
          <w:rFonts w:ascii="Times New Roman" w:hAnsi="Times New Roman" w:cs="Times New Roman"/>
          <w:kern w:val="0"/>
        </w:rPr>
        <w:t xml:space="preserve"> of unhealthy foods. The Chilean laws impose ban on the sale of food items like ice cream, potato chips and chocolates in schools and also prohibits the advertisements of such products during television programmes for kids. As per the recommendation by Public Health England,</w:t>
      </w:r>
      <w:r w:rsidRPr="00A579C3">
        <w:rPr>
          <w:rFonts w:ascii="Times New Roman" w:hAnsi="Times New Roman" w:cs="Times New Roman"/>
          <w:kern w:val="0"/>
          <w:vertAlign w:val="superscript"/>
        </w:rPr>
        <w:footnoteReference w:id="41"/>
      </w:r>
      <w:r w:rsidRPr="00A579C3">
        <w:rPr>
          <w:rFonts w:ascii="Times New Roman" w:hAnsi="Times New Roman" w:cs="Times New Roman"/>
          <w:kern w:val="0"/>
        </w:rPr>
        <w:t xml:space="preserve"> a government advisory agency, alcohol bottles should be offered in simple packaging with higher health warnings. It can be said that the WTO findings on plain packaging can go beyond tobacco products.</w:t>
      </w:r>
      <w:r w:rsidR="00AB68C7" w:rsidRPr="00A579C3">
        <w:rPr>
          <w:rFonts w:ascii="Times New Roman" w:hAnsi="Times New Roman" w:cs="Times New Roman"/>
          <w:kern w:val="0"/>
        </w:rPr>
        <w:t>Apart from the right to use a trademark, t</w:t>
      </w:r>
      <w:r w:rsidR="00393B4C" w:rsidRPr="00A579C3">
        <w:rPr>
          <w:rFonts w:ascii="Times New Roman" w:hAnsi="Times New Roman" w:cs="Times New Roman"/>
          <w:kern w:val="0"/>
        </w:rPr>
        <w:t>h</w:t>
      </w:r>
      <w:r w:rsidR="00AB68C7" w:rsidRPr="00A579C3">
        <w:rPr>
          <w:rFonts w:ascii="Times New Roman" w:hAnsi="Times New Roman" w:cs="Times New Roman"/>
          <w:kern w:val="0"/>
        </w:rPr>
        <w:t>is</w:t>
      </w:r>
      <w:r w:rsidR="00393B4C" w:rsidRPr="00A579C3">
        <w:rPr>
          <w:rFonts w:ascii="Times New Roman" w:hAnsi="Times New Roman" w:cs="Times New Roman"/>
          <w:kern w:val="0"/>
        </w:rPr>
        <w:t xml:space="preserve"> issue</w:t>
      </w:r>
      <w:r w:rsidR="00AB68C7" w:rsidRPr="00A579C3">
        <w:rPr>
          <w:rFonts w:ascii="Times New Roman" w:hAnsi="Times New Roman" w:cs="Times New Roman"/>
          <w:kern w:val="0"/>
        </w:rPr>
        <w:t xml:space="preserve"> also</w:t>
      </w:r>
      <w:r w:rsidR="00393B4C" w:rsidRPr="00A579C3">
        <w:rPr>
          <w:rFonts w:ascii="Times New Roman" w:hAnsi="Times New Roman" w:cs="Times New Roman"/>
          <w:kern w:val="0"/>
        </w:rPr>
        <w:t xml:space="preserve"> involves a </w:t>
      </w:r>
      <w:r w:rsidR="00AB68C7" w:rsidRPr="00A579C3">
        <w:rPr>
          <w:rFonts w:ascii="Times New Roman" w:hAnsi="Times New Roman" w:cs="Times New Roman"/>
          <w:kern w:val="0"/>
        </w:rPr>
        <w:t xml:space="preserve">question of proportionality. The standardised packaging </w:t>
      </w:r>
      <w:r w:rsidR="00FE3BAB" w:rsidRPr="00A579C3">
        <w:rPr>
          <w:rFonts w:ascii="Times New Roman" w:hAnsi="Times New Roman" w:cs="Times New Roman"/>
          <w:kern w:val="0"/>
        </w:rPr>
        <w:t xml:space="preserve">also </w:t>
      </w:r>
      <w:r w:rsidR="00AB68C7" w:rsidRPr="00A579C3">
        <w:rPr>
          <w:rFonts w:ascii="Times New Roman" w:hAnsi="Times New Roman" w:cs="Times New Roman"/>
          <w:kern w:val="0"/>
        </w:rPr>
        <w:t xml:space="preserve">needs to be considered from the lens of proportionality. As </w:t>
      </w:r>
      <w:r w:rsidR="00FE3BAB" w:rsidRPr="00A579C3">
        <w:rPr>
          <w:rFonts w:ascii="Times New Roman" w:hAnsi="Times New Roman" w:cs="Times New Roman"/>
          <w:kern w:val="0"/>
        </w:rPr>
        <w:t>there is</w:t>
      </w:r>
      <w:r w:rsidR="00AB68C7" w:rsidRPr="00A579C3">
        <w:rPr>
          <w:rFonts w:ascii="Times New Roman" w:hAnsi="Times New Roman" w:cs="Times New Roman"/>
          <w:kern w:val="0"/>
        </w:rPr>
        <w:t xml:space="preserve"> a clash of interests between </w:t>
      </w:r>
      <w:r w:rsidR="00FE3BAB" w:rsidRPr="00A579C3">
        <w:rPr>
          <w:rFonts w:ascii="Times New Roman" w:hAnsi="Times New Roman" w:cs="Times New Roman"/>
          <w:kern w:val="0"/>
        </w:rPr>
        <w:t>trade interests</w:t>
      </w:r>
      <w:r w:rsidR="00AB68C7" w:rsidRPr="00A579C3">
        <w:rPr>
          <w:rFonts w:ascii="Times New Roman" w:hAnsi="Times New Roman" w:cs="Times New Roman"/>
          <w:kern w:val="0"/>
        </w:rPr>
        <w:t xml:space="preserve"> and public health, it</w:t>
      </w:r>
      <w:r w:rsidR="00FE3BAB" w:rsidRPr="00A579C3">
        <w:rPr>
          <w:rFonts w:ascii="Times New Roman" w:hAnsi="Times New Roman" w:cs="Times New Roman"/>
          <w:kern w:val="0"/>
        </w:rPr>
        <w:t xml:space="preserve"> becomes</w:t>
      </w:r>
      <w:r w:rsidR="00AB68C7" w:rsidRPr="00A579C3">
        <w:rPr>
          <w:rFonts w:ascii="Times New Roman" w:hAnsi="Times New Roman" w:cs="Times New Roman"/>
          <w:kern w:val="0"/>
        </w:rPr>
        <w:t xml:space="preserve"> imperative to apply the proportionality standard </w:t>
      </w:r>
      <w:r w:rsidR="00FE3BAB" w:rsidRPr="00A579C3">
        <w:rPr>
          <w:rFonts w:ascii="Times New Roman" w:hAnsi="Times New Roman" w:cs="Times New Roman"/>
          <w:kern w:val="0"/>
        </w:rPr>
        <w:t xml:space="preserve">in order </w:t>
      </w:r>
      <w:r w:rsidR="00AB68C7" w:rsidRPr="00A579C3">
        <w:rPr>
          <w:rFonts w:ascii="Times New Roman" w:hAnsi="Times New Roman" w:cs="Times New Roman"/>
          <w:kern w:val="0"/>
        </w:rPr>
        <w:t xml:space="preserve">to balance the two opposite interests. </w:t>
      </w:r>
      <w:r w:rsidR="0031045A" w:rsidRPr="00A579C3">
        <w:rPr>
          <w:rFonts w:ascii="Times New Roman" w:hAnsi="Times New Roman" w:cs="Times New Roman"/>
          <w:kern w:val="0"/>
        </w:rPr>
        <w:t xml:space="preserve">The proportionality test is known for decades to balance the interests. </w:t>
      </w:r>
      <w:r w:rsidR="00FE3BAB" w:rsidRPr="00A579C3">
        <w:rPr>
          <w:rFonts w:ascii="Times New Roman" w:hAnsi="Times New Roman" w:cs="Times New Roman"/>
          <w:kern w:val="0"/>
        </w:rPr>
        <w:t>As per the proportionality, t</w:t>
      </w:r>
      <w:r w:rsidR="0031045A" w:rsidRPr="00A579C3">
        <w:rPr>
          <w:rFonts w:ascii="Times New Roman" w:hAnsi="Times New Roman" w:cs="Times New Roman"/>
          <w:kern w:val="0"/>
        </w:rPr>
        <w:t>he right to use a trademark should be conferred on a person, keeping in mind that it is not disproportionate to harm the public health</w:t>
      </w:r>
      <w:r w:rsidR="00C11DEF" w:rsidRPr="00A579C3">
        <w:rPr>
          <w:rFonts w:ascii="Times New Roman" w:hAnsi="Times New Roman" w:cs="Times New Roman"/>
          <w:kern w:val="0"/>
        </w:rPr>
        <w:t xml:space="preserve">. The proportionality standard is generally applied by courts in those cases wherein the question of fundamental right is involved. In the present </w:t>
      </w:r>
      <w:r w:rsidR="00FE3BAB" w:rsidRPr="00A579C3">
        <w:rPr>
          <w:rFonts w:ascii="Times New Roman" w:hAnsi="Times New Roman" w:cs="Times New Roman"/>
          <w:kern w:val="0"/>
        </w:rPr>
        <w:t>case</w:t>
      </w:r>
      <w:r w:rsidR="00C11DEF" w:rsidRPr="00A579C3">
        <w:rPr>
          <w:rFonts w:ascii="Times New Roman" w:hAnsi="Times New Roman" w:cs="Times New Roman"/>
          <w:kern w:val="0"/>
        </w:rPr>
        <w:t xml:space="preserve">, </w:t>
      </w:r>
      <w:r w:rsidR="009F2D67" w:rsidRPr="00A579C3">
        <w:rPr>
          <w:rFonts w:ascii="Times New Roman" w:hAnsi="Times New Roman" w:cs="Times New Roman"/>
          <w:kern w:val="0"/>
        </w:rPr>
        <w:t xml:space="preserve">the standardized packaging is a measure that impinges upon the </w:t>
      </w:r>
      <w:r w:rsidR="00C11DEF" w:rsidRPr="00A579C3">
        <w:rPr>
          <w:rFonts w:ascii="Times New Roman" w:hAnsi="Times New Roman" w:cs="Times New Roman"/>
          <w:kern w:val="0"/>
        </w:rPr>
        <w:t xml:space="preserve">right to health </w:t>
      </w:r>
      <w:r w:rsidR="009F2D67" w:rsidRPr="00A579C3">
        <w:rPr>
          <w:rFonts w:ascii="Times New Roman" w:hAnsi="Times New Roman" w:cs="Times New Roman"/>
          <w:kern w:val="0"/>
        </w:rPr>
        <w:t>of the passive smokers,</w:t>
      </w:r>
      <w:r w:rsidR="00FE3BAB" w:rsidRPr="00A579C3">
        <w:rPr>
          <w:rFonts w:ascii="Times New Roman" w:hAnsi="Times New Roman" w:cs="Times New Roman"/>
          <w:kern w:val="0"/>
        </w:rPr>
        <w:t xml:space="preserve"> that</w:t>
      </w:r>
      <w:r w:rsidR="00C11DEF" w:rsidRPr="00A579C3">
        <w:rPr>
          <w:rFonts w:ascii="Times New Roman" w:hAnsi="Times New Roman" w:cs="Times New Roman"/>
          <w:kern w:val="0"/>
        </w:rPr>
        <w:t xml:space="preserve">needs to be weighed </w:t>
      </w:r>
      <w:r w:rsidR="00C11DEF" w:rsidRPr="00A579C3">
        <w:rPr>
          <w:rFonts w:ascii="Times New Roman" w:hAnsi="Times New Roman" w:cs="Times New Roman"/>
          <w:kern w:val="0"/>
        </w:rPr>
        <w:lastRenderedPageBreak/>
        <w:t xml:space="preserve">against the trade interests of the </w:t>
      </w:r>
      <w:r w:rsidR="009F2D67" w:rsidRPr="00A579C3">
        <w:rPr>
          <w:rFonts w:ascii="Times New Roman" w:hAnsi="Times New Roman" w:cs="Times New Roman"/>
          <w:kern w:val="0"/>
        </w:rPr>
        <w:t xml:space="preserve">companies. It is important to note that fundamental right of </w:t>
      </w:r>
      <w:r w:rsidR="001E5C9D" w:rsidRPr="00A579C3">
        <w:rPr>
          <w:rFonts w:ascii="Times New Roman" w:hAnsi="Times New Roman" w:cs="Times New Roman"/>
          <w:kern w:val="0"/>
        </w:rPr>
        <w:t>citizens at large</w:t>
      </w:r>
      <w:r w:rsidR="009F2D67" w:rsidRPr="00A579C3">
        <w:rPr>
          <w:rFonts w:ascii="Times New Roman" w:hAnsi="Times New Roman" w:cs="Times New Roman"/>
          <w:kern w:val="0"/>
        </w:rPr>
        <w:t xml:space="preserve"> has to be the considered while applying the proportionality standard. </w:t>
      </w:r>
      <w:r w:rsidR="00C35A37" w:rsidRPr="00A579C3">
        <w:rPr>
          <w:rFonts w:ascii="Times New Roman" w:hAnsi="Times New Roman" w:cs="Times New Roman"/>
          <w:kern w:val="0"/>
        </w:rPr>
        <w:t xml:space="preserve">The larger public health issues demand the application of proportionality.  </w:t>
      </w:r>
      <w:r w:rsidR="00EA4F04" w:rsidRPr="00A579C3">
        <w:rPr>
          <w:rFonts w:ascii="Times New Roman" w:hAnsi="Times New Roman" w:cs="Times New Roman"/>
          <w:kern w:val="0"/>
        </w:rPr>
        <w:t>As there is no right to use a trademark in international instruments, the traders</w:t>
      </w:r>
      <w:r w:rsidR="00A50452" w:rsidRPr="00A579C3">
        <w:rPr>
          <w:rFonts w:ascii="Times New Roman" w:hAnsi="Times New Roman" w:cs="Times New Roman"/>
          <w:kern w:val="0"/>
        </w:rPr>
        <w:t>’</w:t>
      </w:r>
      <w:r w:rsidR="00EA4F04" w:rsidRPr="00A579C3">
        <w:rPr>
          <w:rFonts w:ascii="Times New Roman" w:hAnsi="Times New Roman" w:cs="Times New Roman"/>
          <w:kern w:val="0"/>
        </w:rPr>
        <w:t xml:space="preserve"> interests can successfully be limited in favour of the larger public health issues.</w:t>
      </w:r>
    </w:p>
    <w:sectPr w:rsidR="00393B4C" w:rsidRPr="00A579C3" w:rsidSect="00900F1C">
      <w:headerReference w:type="even" r:id="rId8"/>
      <w:headerReference w:type="default" r:id="rId9"/>
      <w:footerReference w:type="even" r:id="rId10"/>
      <w:footerReference w:type="default" r:id="rId11"/>
      <w:pgSz w:w="9187" w:h="12989" w:code="28"/>
      <w:pgMar w:top="720" w:right="1296" w:bottom="1008" w:left="1440" w:header="576" w:footer="432" w:gutter="0"/>
      <w:pgNumType w:start="6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011" w:rsidRDefault="00581011" w:rsidP="000F74C6">
      <w:pPr>
        <w:spacing w:after="0" w:line="240" w:lineRule="auto"/>
      </w:pPr>
      <w:r>
        <w:separator/>
      </w:r>
    </w:p>
  </w:endnote>
  <w:endnote w:type="continuationSeparator" w:id="1">
    <w:p w:rsidR="00581011" w:rsidRDefault="00581011" w:rsidP="000F7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6752"/>
      <w:docPartObj>
        <w:docPartGallery w:val="Page Numbers (Bottom of Page)"/>
        <w:docPartUnique/>
      </w:docPartObj>
    </w:sdtPr>
    <w:sdtContent>
      <w:p w:rsidR="00900F1C" w:rsidRDefault="00437CCF">
        <w:pPr>
          <w:pStyle w:val="Footer"/>
          <w:jc w:val="center"/>
        </w:pPr>
        <w:fldSimple w:instr=" PAGE   \* MERGEFORMAT ">
          <w:r w:rsidR="00FA03F6">
            <w:rPr>
              <w:noProof/>
            </w:rPr>
            <w:t>76</w:t>
          </w:r>
        </w:fldSimple>
      </w:p>
    </w:sdtContent>
  </w:sdt>
  <w:p w:rsidR="00900F1C" w:rsidRDefault="00900F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164407"/>
      <w:docPartObj>
        <w:docPartGallery w:val="Page Numbers (Bottom of Page)"/>
        <w:docPartUnique/>
      </w:docPartObj>
    </w:sdtPr>
    <w:sdtEndPr>
      <w:rPr>
        <w:noProof/>
      </w:rPr>
    </w:sdtEndPr>
    <w:sdtContent>
      <w:p w:rsidR="007527AA" w:rsidRDefault="00437CCF">
        <w:pPr>
          <w:pStyle w:val="Footer"/>
          <w:jc w:val="center"/>
        </w:pPr>
        <w:r>
          <w:fldChar w:fldCharType="begin"/>
        </w:r>
        <w:r w:rsidR="00CB190D">
          <w:instrText xml:space="preserve"> PAGE   \* MERGEFORMAT </w:instrText>
        </w:r>
        <w:r>
          <w:fldChar w:fldCharType="separate"/>
        </w:r>
        <w:r w:rsidR="00FA03F6">
          <w:rPr>
            <w:noProof/>
          </w:rPr>
          <w:t>75</w:t>
        </w:r>
        <w:r>
          <w:rPr>
            <w:noProof/>
          </w:rPr>
          <w:fldChar w:fldCharType="end"/>
        </w:r>
      </w:p>
    </w:sdtContent>
  </w:sdt>
  <w:p w:rsidR="007527AA" w:rsidRDefault="007527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011" w:rsidRDefault="00581011" w:rsidP="000F74C6">
      <w:pPr>
        <w:spacing w:after="0" w:line="240" w:lineRule="auto"/>
      </w:pPr>
      <w:r>
        <w:separator/>
      </w:r>
    </w:p>
  </w:footnote>
  <w:footnote w:type="continuationSeparator" w:id="1">
    <w:p w:rsidR="00581011" w:rsidRDefault="00581011" w:rsidP="000F74C6">
      <w:pPr>
        <w:spacing w:after="0" w:line="240" w:lineRule="auto"/>
      </w:pPr>
      <w:r>
        <w:continuationSeparator/>
      </w:r>
    </w:p>
  </w:footnote>
  <w:footnote w:id="2">
    <w:p w:rsidR="00CA4D88" w:rsidRPr="00EE3222" w:rsidRDefault="00CA4D88"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sym w:font="Symbol" w:char="F02A"/>
      </w:r>
      <w:r w:rsidR="00A579C3" w:rsidRPr="00EE3222">
        <w:rPr>
          <w:rFonts w:ascii="Times New Roman" w:hAnsi="Times New Roman" w:cs="Times New Roman"/>
        </w:rPr>
        <w:t xml:space="preserve"> </w:t>
      </w:r>
      <w:r w:rsidR="00A579C3" w:rsidRPr="00EE3222">
        <w:rPr>
          <w:rFonts w:ascii="Times New Roman" w:hAnsi="Times New Roman" w:cs="Times New Roman"/>
        </w:rPr>
        <w:tab/>
      </w:r>
      <w:r w:rsidRPr="00EE3222">
        <w:rPr>
          <w:rFonts w:ascii="Times New Roman" w:hAnsi="Times New Roman" w:cs="Times New Roman"/>
          <w:lang w:val="en-US"/>
        </w:rPr>
        <w:t>Assistant Professor, Faculty of Law, University of Delhi.</w:t>
      </w:r>
      <w:r w:rsidR="00964957" w:rsidRPr="00EE3222">
        <w:rPr>
          <w:rFonts w:ascii="Times New Roman" w:hAnsi="Times New Roman" w:cs="Times New Roman"/>
          <w:lang w:val="en-US"/>
        </w:rPr>
        <w:t xml:space="preserve"> </w:t>
      </w:r>
      <w:r w:rsidRPr="00EE3222">
        <w:rPr>
          <w:rFonts w:ascii="Times New Roman" w:hAnsi="Times New Roman" w:cs="Times New Roman"/>
          <w:lang w:val="en-US"/>
        </w:rPr>
        <w:t>Email: vandana.mahalwar@gmail.com</w:t>
      </w:r>
    </w:p>
  </w:footnote>
  <w:footnote w:id="3">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EE3222">
        <w:rPr>
          <w:rFonts w:ascii="Times New Roman" w:hAnsi="Times New Roman" w:cs="Times New Roman"/>
          <w:i/>
          <w:iCs/>
        </w:rPr>
        <w:t xml:space="preserve"> </w:t>
      </w:r>
      <w:r w:rsidR="00EE3222">
        <w:rPr>
          <w:rFonts w:ascii="Times New Roman" w:hAnsi="Times New Roman" w:cs="Times New Roman"/>
          <w:i/>
          <w:iCs/>
        </w:rPr>
        <w:tab/>
      </w:r>
      <w:r w:rsidRPr="00EE3222">
        <w:rPr>
          <w:rFonts w:ascii="Times New Roman" w:hAnsi="Times New Roman" w:cs="Times New Roman"/>
          <w:i/>
          <w:iCs/>
        </w:rPr>
        <w:t>JT International SA v Commonwealth of Australia</w:t>
      </w:r>
      <w:r w:rsidRPr="00EE3222">
        <w:rPr>
          <w:rFonts w:ascii="Times New Roman" w:hAnsi="Times New Roman" w:cs="Times New Roman"/>
        </w:rPr>
        <w:t xml:space="preserve"> [2012] HCA 43</w:t>
      </w:r>
    </w:p>
  </w:footnote>
  <w:footnote w:id="4">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The W</w:t>
      </w:r>
      <w:r w:rsidR="00992153" w:rsidRPr="00EE3222">
        <w:rPr>
          <w:rFonts w:ascii="Times New Roman" w:hAnsi="Times New Roman" w:cs="Times New Roman"/>
        </w:rPr>
        <w:t>.</w:t>
      </w:r>
      <w:r w:rsidRPr="00EE3222">
        <w:rPr>
          <w:rFonts w:ascii="Times New Roman" w:hAnsi="Times New Roman" w:cs="Times New Roman"/>
        </w:rPr>
        <w:t>H</w:t>
      </w:r>
      <w:r w:rsidR="00992153" w:rsidRPr="00EE3222">
        <w:rPr>
          <w:rFonts w:ascii="Times New Roman" w:hAnsi="Times New Roman" w:cs="Times New Roman"/>
        </w:rPr>
        <w:t>.</w:t>
      </w:r>
      <w:r w:rsidRPr="00EE3222">
        <w:rPr>
          <w:rFonts w:ascii="Times New Roman" w:hAnsi="Times New Roman" w:cs="Times New Roman"/>
        </w:rPr>
        <w:t>O</w:t>
      </w:r>
      <w:r w:rsidR="00992153" w:rsidRPr="00EE3222">
        <w:rPr>
          <w:rFonts w:ascii="Times New Roman" w:hAnsi="Times New Roman" w:cs="Times New Roman"/>
        </w:rPr>
        <w:t>.</w:t>
      </w:r>
      <w:bookmarkStart w:id="3" w:name="_Hlk121417920"/>
      <w:r w:rsidRPr="00EE3222">
        <w:rPr>
          <w:rFonts w:ascii="Times New Roman" w:hAnsi="Times New Roman" w:cs="Times New Roman"/>
        </w:rPr>
        <w:t>Framework Convention on Tobacco Control</w:t>
      </w:r>
      <w:bookmarkEnd w:id="3"/>
      <w:r w:rsidR="00B72B4C" w:rsidRPr="00EE3222">
        <w:rPr>
          <w:rFonts w:ascii="Times New Roman" w:hAnsi="Times New Roman" w:cs="Times New Roman"/>
        </w:rPr>
        <w:t>[</w:t>
      </w:r>
      <w:r w:rsidRPr="00EE3222">
        <w:rPr>
          <w:rFonts w:ascii="Times New Roman" w:hAnsi="Times New Roman" w:cs="Times New Roman"/>
        </w:rPr>
        <w:t>2003</w:t>
      </w:r>
      <w:r w:rsidR="00B72B4C" w:rsidRPr="00EE3222">
        <w:rPr>
          <w:rFonts w:ascii="Times New Roman" w:hAnsi="Times New Roman" w:cs="Times New Roman"/>
        </w:rPr>
        <w:t>], foreword</w:t>
      </w:r>
    </w:p>
  </w:footnote>
  <w:footnote w:id="5">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lang w:val="en-US"/>
        </w:rPr>
        <w:t xml:space="preserve"> </w:t>
      </w:r>
      <w:r w:rsidR="00356B87">
        <w:rPr>
          <w:rFonts w:ascii="Times New Roman" w:hAnsi="Times New Roman" w:cs="Times New Roman"/>
          <w:lang w:val="en-US"/>
        </w:rPr>
        <w:tab/>
      </w:r>
      <w:r w:rsidR="00FE3BAB" w:rsidRPr="00EE3222">
        <w:rPr>
          <w:rFonts w:ascii="Times New Roman" w:hAnsi="Times New Roman" w:cs="Times New Roman"/>
          <w:lang w:val="en-US"/>
        </w:rPr>
        <w:t>Ibid,</w:t>
      </w:r>
      <w:r w:rsidR="00C4769B" w:rsidRPr="00EE3222">
        <w:rPr>
          <w:rFonts w:ascii="Times New Roman" w:hAnsi="Times New Roman" w:cs="Times New Roman"/>
          <w:lang w:val="en-US"/>
        </w:rPr>
        <w:t xml:space="preserve"> art 6 &amp; 7</w:t>
      </w:r>
    </w:p>
  </w:footnote>
  <w:footnote w:id="6">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Chang</w:t>
      </w:r>
      <w:r w:rsidR="001F3527" w:rsidRPr="00EE3222">
        <w:rPr>
          <w:rFonts w:ascii="Times New Roman" w:hAnsi="Times New Roman" w:cs="Times New Roman"/>
        </w:rPr>
        <w:t xml:space="preserve"> F</w:t>
      </w:r>
      <w:r w:rsidRPr="00EE3222">
        <w:rPr>
          <w:rFonts w:ascii="Times New Roman" w:hAnsi="Times New Roman" w:cs="Times New Roman"/>
        </w:rPr>
        <w:t xml:space="preserve">a Lo, </w:t>
      </w:r>
      <w:r w:rsidR="001F3527" w:rsidRPr="00EE3222">
        <w:rPr>
          <w:rFonts w:ascii="Times New Roman" w:hAnsi="Times New Roman" w:cs="Times New Roman"/>
        </w:rPr>
        <w:t>‘</w:t>
      </w:r>
      <w:r w:rsidRPr="00EE3222">
        <w:rPr>
          <w:rFonts w:ascii="Times New Roman" w:hAnsi="Times New Roman" w:cs="Times New Roman"/>
        </w:rPr>
        <w:t xml:space="preserve">Plain </w:t>
      </w:r>
      <w:r w:rsidR="001F3527" w:rsidRPr="00EE3222">
        <w:rPr>
          <w:rFonts w:ascii="Times New Roman" w:hAnsi="Times New Roman" w:cs="Times New Roman"/>
        </w:rPr>
        <w:t xml:space="preserve">Packaging and Indirect Expropriation </w:t>
      </w:r>
      <w:r w:rsidR="00F10977" w:rsidRPr="00EE3222">
        <w:rPr>
          <w:rFonts w:ascii="Times New Roman" w:hAnsi="Times New Roman" w:cs="Times New Roman"/>
        </w:rPr>
        <w:t>o</w:t>
      </w:r>
      <w:r w:rsidR="001F3527" w:rsidRPr="00EE3222">
        <w:rPr>
          <w:rFonts w:ascii="Times New Roman" w:hAnsi="Times New Roman" w:cs="Times New Roman"/>
        </w:rPr>
        <w:t xml:space="preserve">f Trademark Rights Under </w:t>
      </w:r>
      <w:r w:rsidRPr="00EE3222">
        <w:rPr>
          <w:rFonts w:ascii="Times New Roman" w:hAnsi="Times New Roman" w:cs="Times New Roman"/>
        </w:rPr>
        <w:t>BITs</w:t>
      </w:r>
      <w:r w:rsidR="001F3527" w:rsidRPr="00EE3222">
        <w:rPr>
          <w:rFonts w:ascii="Times New Roman" w:hAnsi="Times New Roman" w:cs="Times New Roman"/>
        </w:rPr>
        <w:t>’ [2012]</w:t>
      </w:r>
      <w:r w:rsidRPr="00EE3222">
        <w:rPr>
          <w:rFonts w:ascii="Times New Roman" w:hAnsi="Times New Roman" w:cs="Times New Roman"/>
        </w:rPr>
        <w:t xml:space="preserve"> 31 Medicine and Law Journal 521, 527 </w:t>
      </w:r>
    </w:p>
  </w:footnote>
  <w:footnote w:id="7">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lang w:val="en-US"/>
        </w:rPr>
        <w:t xml:space="preserve"> </w:t>
      </w:r>
      <w:r w:rsidR="00356B87">
        <w:rPr>
          <w:rFonts w:ascii="Times New Roman" w:hAnsi="Times New Roman" w:cs="Times New Roman"/>
          <w:lang w:val="en-US"/>
        </w:rPr>
        <w:tab/>
      </w:r>
      <w:r w:rsidR="00F10977" w:rsidRPr="00EE3222">
        <w:rPr>
          <w:rFonts w:ascii="Times New Roman" w:hAnsi="Times New Roman" w:cs="Times New Roman"/>
          <w:lang w:val="en-US"/>
        </w:rPr>
        <w:t>T</w:t>
      </w:r>
      <w:r w:rsidRPr="00EE3222">
        <w:rPr>
          <w:rFonts w:ascii="Times New Roman" w:hAnsi="Times New Roman" w:cs="Times New Roman"/>
          <w:lang w:val="en-US"/>
        </w:rPr>
        <w:t>he TRIPS Agreement</w:t>
      </w:r>
      <w:r w:rsidR="00F066B6" w:rsidRPr="00EE3222">
        <w:rPr>
          <w:rFonts w:ascii="Times New Roman" w:hAnsi="Times New Roman" w:cs="Times New Roman"/>
          <w:lang w:val="en-US"/>
        </w:rPr>
        <w:t>, article 18, 19 &amp; 21</w:t>
      </w:r>
    </w:p>
  </w:footnote>
  <w:footnote w:id="8">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Alberto Alemanno</w:t>
      </w:r>
      <w:r w:rsidR="00F066B6" w:rsidRPr="00EE3222">
        <w:rPr>
          <w:rFonts w:ascii="Times New Roman" w:hAnsi="Times New Roman" w:cs="Times New Roman"/>
        </w:rPr>
        <w:t>&amp;</w:t>
      </w:r>
      <w:r w:rsidRPr="00EE3222">
        <w:rPr>
          <w:rFonts w:ascii="Times New Roman" w:hAnsi="Times New Roman" w:cs="Times New Roman"/>
        </w:rPr>
        <w:t xml:space="preserve"> Enrico Bonadio</w:t>
      </w:r>
      <w:r w:rsidRPr="00EE3222">
        <w:rPr>
          <w:rFonts w:ascii="Times New Roman" w:hAnsi="Times New Roman" w:cs="Times New Roman"/>
          <w:i/>
          <w:iCs/>
        </w:rPr>
        <w:t>,</w:t>
      </w:r>
      <w:r w:rsidR="005B6B29" w:rsidRPr="00EE3222">
        <w:rPr>
          <w:rFonts w:ascii="Times New Roman" w:hAnsi="Times New Roman" w:cs="Times New Roman"/>
        </w:rPr>
        <w:t>‘</w:t>
      </w:r>
      <w:r w:rsidRPr="00EE3222">
        <w:rPr>
          <w:rFonts w:ascii="Times New Roman" w:hAnsi="Times New Roman" w:cs="Times New Roman"/>
        </w:rPr>
        <w:t>The Case of Plain Packaging of Cigarettes</w:t>
      </w:r>
      <w:r w:rsidR="005B6B29" w:rsidRPr="00EE3222">
        <w:rPr>
          <w:rFonts w:ascii="Times New Roman" w:hAnsi="Times New Roman" w:cs="Times New Roman"/>
        </w:rPr>
        <w:t>’</w:t>
      </w:r>
      <w:r w:rsidR="00F066B6" w:rsidRPr="00EE3222">
        <w:rPr>
          <w:rFonts w:ascii="Times New Roman" w:hAnsi="Times New Roman" w:cs="Times New Roman"/>
        </w:rPr>
        <w:t xml:space="preserve"> [2010]</w:t>
      </w:r>
      <w:r w:rsidRPr="00EE3222">
        <w:rPr>
          <w:rFonts w:ascii="Times New Roman" w:hAnsi="Times New Roman" w:cs="Times New Roman"/>
        </w:rPr>
        <w:t xml:space="preserve"> European Journal of Risk Regulation 268 </w:t>
      </w:r>
    </w:p>
  </w:footnote>
  <w:footnote w:id="9">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AmulyaChinmaye</w:t>
      </w:r>
      <w:r w:rsidR="00EC550B" w:rsidRPr="00EE3222">
        <w:rPr>
          <w:rFonts w:ascii="Times New Roman" w:hAnsi="Times New Roman" w:cs="Times New Roman"/>
        </w:rPr>
        <w:t>&amp;</w:t>
      </w:r>
      <w:r w:rsidRPr="00EE3222">
        <w:rPr>
          <w:rFonts w:ascii="Times New Roman" w:hAnsi="Times New Roman" w:cs="Times New Roman"/>
        </w:rPr>
        <w:t xml:space="preserve">SaahilDama, </w:t>
      </w:r>
      <w:r w:rsidR="00EC550B" w:rsidRPr="00EE3222">
        <w:rPr>
          <w:rFonts w:ascii="Times New Roman" w:hAnsi="Times New Roman" w:cs="Times New Roman"/>
        </w:rPr>
        <w:t>‘</w:t>
      </w:r>
      <w:r w:rsidRPr="00EE3222">
        <w:rPr>
          <w:rFonts w:ascii="Times New Roman" w:hAnsi="Times New Roman" w:cs="Times New Roman"/>
        </w:rPr>
        <w:t>Plain packaging: TRIPping on trade marks?</w:t>
      </w:r>
      <w:r w:rsidR="00EC550B" w:rsidRPr="00EE3222">
        <w:rPr>
          <w:rFonts w:ascii="Times New Roman" w:hAnsi="Times New Roman" w:cs="Times New Roman"/>
        </w:rPr>
        <w:t>’ [2016]</w:t>
      </w:r>
      <w:r w:rsidRPr="00EE3222">
        <w:rPr>
          <w:rFonts w:ascii="Times New Roman" w:hAnsi="Times New Roman" w:cs="Times New Roman"/>
        </w:rPr>
        <w:t xml:space="preserve"> 11 </w:t>
      </w:r>
      <w:r w:rsidR="00992153" w:rsidRPr="00EE3222">
        <w:rPr>
          <w:rFonts w:ascii="Times New Roman" w:hAnsi="Times New Roman" w:cs="Times New Roman"/>
          <w:i/>
          <w:iCs/>
        </w:rPr>
        <w:t xml:space="preserve">JIPLP </w:t>
      </w:r>
      <w:r w:rsidRPr="00EE3222">
        <w:rPr>
          <w:rFonts w:ascii="Times New Roman" w:hAnsi="Times New Roman" w:cs="Times New Roman"/>
        </w:rPr>
        <w:t xml:space="preserve">913 </w:t>
      </w:r>
    </w:p>
  </w:footnote>
  <w:footnote w:id="10">
    <w:p w:rsidR="000F74C6" w:rsidRPr="00EE3222" w:rsidRDefault="000F74C6" w:rsidP="00A579C3">
      <w:pPr>
        <w:pStyle w:val="FootnoteText"/>
        <w:spacing w:line="220" w:lineRule="exact"/>
        <w:ind w:left="432" w:hanging="432"/>
        <w:jc w:val="both"/>
        <w:rPr>
          <w:rFonts w:ascii="Times New Roman" w:hAnsi="Times New Roman" w:cs="Times New Roman"/>
          <w:highlight w:val="yellow"/>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A</w:t>
      </w:r>
      <w:r w:rsidR="00926669" w:rsidRPr="00EE3222">
        <w:rPr>
          <w:rFonts w:ascii="Times New Roman" w:hAnsi="Times New Roman" w:cs="Times New Roman"/>
        </w:rPr>
        <w:t>.</w:t>
      </w:r>
      <w:r w:rsidRPr="00EE3222">
        <w:rPr>
          <w:rFonts w:ascii="Times New Roman" w:hAnsi="Times New Roman" w:cs="Times New Roman"/>
        </w:rPr>
        <w:t xml:space="preserve"> Maxwell, </w:t>
      </w:r>
      <w:r w:rsidR="00592004" w:rsidRPr="00EE3222">
        <w:rPr>
          <w:rFonts w:ascii="Times New Roman" w:hAnsi="Times New Roman" w:cs="Times New Roman"/>
        </w:rPr>
        <w:t>‘</w:t>
      </w:r>
      <w:r w:rsidRPr="00EE3222">
        <w:rPr>
          <w:rFonts w:ascii="Times New Roman" w:hAnsi="Times New Roman" w:cs="Times New Roman"/>
        </w:rPr>
        <w:t>Plainly Justifiable: The World Trade Organizations Ruling on the Validity of Australia</w:t>
      </w:r>
      <w:r w:rsidR="00592004" w:rsidRPr="00EE3222">
        <w:rPr>
          <w:rFonts w:ascii="Times New Roman" w:hAnsi="Times New Roman" w:cs="Times New Roman"/>
        </w:rPr>
        <w:t>’</w:t>
      </w:r>
      <w:r w:rsidRPr="00EE3222">
        <w:rPr>
          <w:rFonts w:ascii="Times New Roman" w:hAnsi="Times New Roman" w:cs="Times New Roman"/>
        </w:rPr>
        <w:t>s Plain Packaging under Article 20 of the T</w:t>
      </w:r>
      <w:r w:rsidR="00592004" w:rsidRPr="00EE3222">
        <w:rPr>
          <w:rFonts w:ascii="Times New Roman" w:hAnsi="Times New Roman" w:cs="Times New Roman"/>
        </w:rPr>
        <w:t xml:space="preserve">RIPS </w:t>
      </w:r>
      <w:r w:rsidRPr="00EE3222">
        <w:rPr>
          <w:rFonts w:ascii="Times New Roman" w:hAnsi="Times New Roman" w:cs="Times New Roman"/>
        </w:rPr>
        <w:t>Agreement</w:t>
      </w:r>
      <w:r w:rsidR="00592004" w:rsidRPr="00EE3222">
        <w:rPr>
          <w:rFonts w:ascii="Times New Roman" w:hAnsi="Times New Roman" w:cs="Times New Roman"/>
        </w:rPr>
        <w:t xml:space="preserve">’ [2019] </w:t>
      </w:r>
      <w:r w:rsidRPr="00EE3222">
        <w:rPr>
          <w:rFonts w:ascii="Times New Roman" w:hAnsi="Times New Roman" w:cs="Times New Roman"/>
        </w:rPr>
        <w:t xml:space="preserve">14 </w:t>
      </w:r>
      <w:r w:rsidR="00592004" w:rsidRPr="00EE3222">
        <w:rPr>
          <w:rFonts w:ascii="Times New Roman" w:hAnsi="Times New Roman" w:cs="Times New Roman"/>
        </w:rPr>
        <w:t>Asian Journal of W</w:t>
      </w:r>
      <w:r w:rsidR="00926669" w:rsidRPr="00EE3222">
        <w:rPr>
          <w:rFonts w:ascii="Times New Roman" w:hAnsi="Times New Roman" w:cs="Times New Roman"/>
        </w:rPr>
        <w:t>.</w:t>
      </w:r>
      <w:r w:rsidR="00592004" w:rsidRPr="00EE3222">
        <w:rPr>
          <w:rFonts w:ascii="Times New Roman" w:hAnsi="Times New Roman" w:cs="Times New Roman"/>
        </w:rPr>
        <w:t>T</w:t>
      </w:r>
      <w:r w:rsidR="00926669" w:rsidRPr="00EE3222">
        <w:rPr>
          <w:rFonts w:ascii="Times New Roman" w:hAnsi="Times New Roman" w:cs="Times New Roman"/>
        </w:rPr>
        <w:t>.</w:t>
      </w:r>
      <w:r w:rsidR="00592004" w:rsidRPr="00EE3222">
        <w:rPr>
          <w:rFonts w:ascii="Times New Roman" w:hAnsi="Times New Roman" w:cs="Times New Roman"/>
        </w:rPr>
        <w:t>O</w:t>
      </w:r>
      <w:r w:rsidR="00926669" w:rsidRPr="00EE3222">
        <w:rPr>
          <w:rFonts w:ascii="Times New Roman" w:hAnsi="Times New Roman" w:cs="Times New Roman"/>
        </w:rPr>
        <w:t>.and</w:t>
      </w:r>
      <w:r w:rsidR="00592004" w:rsidRPr="00EE3222">
        <w:rPr>
          <w:rFonts w:ascii="Times New Roman" w:hAnsi="Times New Roman" w:cs="Times New Roman"/>
        </w:rPr>
        <w:t xml:space="preserve"> International Health Law and Policy </w:t>
      </w:r>
      <w:r w:rsidRPr="00EE3222">
        <w:rPr>
          <w:rFonts w:ascii="Times New Roman" w:hAnsi="Times New Roman" w:cs="Times New Roman"/>
        </w:rPr>
        <w:t xml:space="preserve">115 </w:t>
      </w:r>
    </w:p>
  </w:footnote>
  <w:footnote w:id="11">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bookmarkStart w:id="4" w:name="_Hlk122517972"/>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Stoll PeterTobias et al.</w:t>
      </w:r>
      <w:r w:rsidR="00592004" w:rsidRPr="00EE3222">
        <w:rPr>
          <w:rFonts w:ascii="Times New Roman" w:hAnsi="Times New Roman" w:cs="Times New Roman"/>
        </w:rPr>
        <w:t xml:space="preserve">, </w:t>
      </w:r>
      <w:r w:rsidRPr="00EE3222">
        <w:rPr>
          <w:rFonts w:ascii="Times New Roman" w:hAnsi="Times New Roman" w:cs="Times New Roman"/>
          <w:i/>
          <w:iCs/>
        </w:rPr>
        <w:t>W</w:t>
      </w:r>
      <w:r w:rsidR="00992153" w:rsidRPr="00EE3222">
        <w:rPr>
          <w:rFonts w:ascii="Times New Roman" w:hAnsi="Times New Roman" w:cs="Times New Roman"/>
          <w:i/>
          <w:iCs/>
        </w:rPr>
        <w:t>.</w:t>
      </w:r>
      <w:r w:rsidRPr="00EE3222">
        <w:rPr>
          <w:rFonts w:ascii="Times New Roman" w:hAnsi="Times New Roman" w:cs="Times New Roman"/>
          <w:i/>
          <w:iCs/>
        </w:rPr>
        <w:t>T</w:t>
      </w:r>
      <w:r w:rsidR="00992153" w:rsidRPr="00EE3222">
        <w:rPr>
          <w:rFonts w:ascii="Times New Roman" w:hAnsi="Times New Roman" w:cs="Times New Roman"/>
          <w:i/>
          <w:iCs/>
        </w:rPr>
        <w:t>.</w:t>
      </w:r>
      <w:r w:rsidRPr="00EE3222">
        <w:rPr>
          <w:rFonts w:ascii="Times New Roman" w:hAnsi="Times New Roman" w:cs="Times New Roman"/>
          <w:i/>
          <w:iCs/>
        </w:rPr>
        <w:t>O</w:t>
      </w:r>
      <w:r w:rsidR="00992153" w:rsidRPr="00EE3222">
        <w:rPr>
          <w:rFonts w:ascii="Times New Roman" w:hAnsi="Times New Roman" w:cs="Times New Roman"/>
          <w:i/>
          <w:iCs/>
        </w:rPr>
        <w:t>.</w:t>
      </w:r>
      <w:r w:rsidRPr="00EE3222">
        <w:rPr>
          <w:rFonts w:ascii="Times New Roman" w:hAnsi="Times New Roman" w:cs="Times New Roman"/>
          <w:i/>
          <w:iCs/>
        </w:rPr>
        <w:t>- Trade-Related Aspects of Intellectual Property Rights</w:t>
      </w:r>
      <w:r w:rsidR="00592004" w:rsidRPr="00EE3222">
        <w:rPr>
          <w:rFonts w:ascii="Times New Roman" w:hAnsi="Times New Roman" w:cs="Times New Roman"/>
        </w:rPr>
        <w:t>[</w:t>
      </w:r>
      <w:r w:rsidR="00D87AC6" w:rsidRPr="00EE3222">
        <w:rPr>
          <w:rFonts w:ascii="Times New Roman" w:hAnsi="Times New Roman" w:cs="Times New Roman"/>
        </w:rPr>
        <w:t>7 ed. MartinusNijhoff</w:t>
      </w:r>
      <w:r w:rsidR="00592004" w:rsidRPr="00EE3222">
        <w:rPr>
          <w:rFonts w:ascii="Times New Roman" w:hAnsi="Times New Roman" w:cs="Times New Roman"/>
        </w:rPr>
        <w:t>2008]</w:t>
      </w:r>
      <w:r w:rsidRPr="00EE3222">
        <w:rPr>
          <w:rFonts w:ascii="Times New Roman" w:hAnsi="Times New Roman" w:cs="Times New Roman"/>
        </w:rPr>
        <w:t xml:space="preserve"> 345 </w:t>
      </w:r>
      <w:bookmarkEnd w:id="4"/>
    </w:p>
  </w:footnote>
  <w:footnote w:id="12">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lang w:val="en-US"/>
        </w:rPr>
        <w:t xml:space="preserve"> </w:t>
      </w:r>
      <w:r w:rsidR="00356B87">
        <w:rPr>
          <w:rFonts w:ascii="Times New Roman" w:hAnsi="Times New Roman" w:cs="Times New Roman"/>
          <w:lang w:val="en-US"/>
        </w:rPr>
        <w:tab/>
      </w:r>
      <w:r w:rsidR="00592004" w:rsidRPr="00EE3222">
        <w:rPr>
          <w:rFonts w:ascii="Times New Roman" w:hAnsi="Times New Roman" w:cs="Times New Roman"/>
          <w:lang w:val="en-US"/>
        </w:rPr>
        <w:t>ibid</w:t>
      </w:r>
    </w:p>
  </w:footnote>
  <w:footnote w:id="13">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lang w:val="en-US"/>
        </w:rPr>
        <w:t xml:space="preserve"> </w:t>
      </w:r>
      <w:r w:rsidR="00356B87">
        <w:rPr>
          <w:rFonts w:ascii="Times New Roman" w:hAnsi="Times New Roman" w:cs="Times New Roman"/>
          <w:lang w:val="en-US"/>
        </w:rPr>
        <w:tab/>
      </w:r>
      <w:r w:rsidRPr="00EE3222">
        <w:rPr>
          <w:rFonts w:ascii="Times New Roman" w:hAnsi="Times New Roman" w:cs="Times New Roman"/>
          <w:lang w:val="en-US"/>
        </w:rPr>
        <w:t>Paris Convention</w:t>
      </w:r>
      <w:r w:rsidR="00D87AC6" w:rsidRPr="00EE3222">
        <w:rPr>
          <w:rFonts w:ascii="Times New Roman" w:hAnsi="Times New Roman" w:cs="Times New Roman"/>
          <w:lang w:val="en-US"/>
        </w:rPr>
        <w:t xml:space="preserve"> for the Protection of Industrial Property</w:t>
      </w:r>
      <w:r w:rsidR="00A76FBC" w:rsidRPr="00EE3222">
        <w:rPr>
          <w:rFonts w:ascii="Times New Roman" w:hAnsi="Times New Roman" w:cs="Times New Roman"/>
          <w:lang w:val="en-US"/>
        </w:rPr>
        <w:t xml:space="preserve"> 1883, art 7</w:t>
      </w:r>
      <w:r w:rsidRPr="00EE3222">
        <w:rPr>
          <w:rFonts w:ascii="Times New Roman" w:hAnsi="Times New Roman" w:cs="Times New Roman"/>
          <w:lang w:val="en-US"/>
        </w:rPr>
        <w:t>.</w:t>
      </w:r>
    </w:p>
  </w:footnote>
  <w:footnote w:id="14">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 xml:space="preserve">Daniel J. Gervais </w:t>
      </w:r>
      <w:r w:rsidR="0059083F" w:rsidRPr="00EE3222">
        <w:rPr>
          <w:rFonts w:ascii="Times New Roman" w:hAnsi="Times New Roman" w:cs="Times New Roman"/>
        </w:rPr>
        <w:t>&amp;</w:t>
      </w:r>
      <w:r w:rsidRPr="00EE3222">
        <w:rPr>
          <w:rFonts w:ascii="Times New Roman" w:hAnsi="Times New Roman" w:cs="Times New Roman"/>
        </w:rPr>
        <w:t xml:space="preserve"> Susy Frankel, </w:t>
      </w:r>
      <w:r w:rsidR="00A76FBC" w:rsidRPr="00EE3222">
        <w:rPr>
          <w:rFonts w:ascii="Times New Roman" w:hAnsi="Times New Roman" w:cs="Times New Roman"/>
        </w:rPr>
        <w:t>‘</w:t>
      </w:r>
      <w:r w:rsidRPr="00EE3222">
        <w:rPr>
          <w:rFonts w:ascii="Times New Roman" w:hAnsi="Times New Roman" w:cs="Times New Roman"/>
        </w:rPr>
        <w:t>Plain Packaging and Interpretation of the TRIPS Agreement</w:t>
      </w:r>
      <w:r w:rsidR="00A76FBC" w:rsidRPr="00EE3222">
        <w:rPr>
          <w:rFonts w:ascii="Times New Roman" w:hAnsi="Times New Roman" w:cs="Times New Roman"/>
        </w:rPr>
        <w:t xml:space="preserve">’[2013] </w:t>
      </w:r>
      <w:r w:rsidRPr="00EE3222">
        <w:rPr>
          <w:rFonts w:ascii="Times New Roman" w:hAnsi="Times New Roman" w:cs="Times New Roman"/>
        </w:rPr>
        <w:t xml:space="preserve">46 Vanderbilt Journal of Transnational Law 1149 </w:t>
      </w:r>
    </w:p>
  </w:footnote>
  <w:footnote w:id="15">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lang w:val="en-US"/>
        </w:rPr>
        <w:t xml:space="preserve"> </w:t>
      </w:r>
      <w:r w:rsidR="00356B87">
        <w:rPr>
          <w:rFonts w:ascii="Times New Roman" w:hAnsi="Times New Roman" w:cs="Times New Roman"/>
          <w:lang w:val="en-US"/>
        </w:rPr>
        <w:tab/>
      </w:r>
      <w:r w:rsidRPr="00EE3222">
        <w:rPr>
          <w:rFonts w:ascii="Times New Roman" w:hAnsi="Times New Roman" w:cs="Times New Roman"/>
          <w:lang w:val="en-US"/>
        </w:rPr>
        <w:t xml:space="preserve">Voon&amp; Mitchell, </w:t>
      </w:r>
      <w:r w:rsidR="00A76FBC" w:rsidRPr="00EE3222">
        <w:rPr>
          <w:rFonts w:ascii="Times New Roman" w:hAnsi="Times New Roman" w:cs="Times New Roman"/>
          <w:lang w:val="en-US"/>
        </w:rPr>
        <w:t>‘</w:t>
      </w:r>
      <w:r w:rsidRPr="00EE3222">
        <w:rPr>
          <w:rFonts w:ascii="Times New Roman" w:hAnsi="Times New Roman" w:cs="Times New Roman"/>
          <w:lang w:val="en-US"/>
        </w:rPr>
        <w:t>Face Off: Assessing WTO Challenges to Australia's Scheme for Plain Tobacco Packaging</w:t>
      </w:r>
      <w:r w:rsidR="00A76FBC" w:rsidRPr="00EE3222">
        <w:rPr>
          <w:rFonts w:ascii="Times New Roman" w:hAnsi="Times New Roman" w:cs="Times New Roman"/>
          <w:lang w:val="en-US"/>
        </w:rPr>
        <w:t>’ [2011]</w:t>
      </w:r>
      <w:r w:rsidRPr="00EE3222">
        <w:rPr>
          <w:rFonts w:ascii="Times New Roman" w:hAnsi="Times New Roman" w:cs="Times New Roman"/>
          <w:lang w:val="en-US"/>
        </w:rPr>
        <w:t xml:space="preserve"> 22 P</w:t>
      </w:r>
      <w:r w:rsidR="00A76FBC" w:rsidRPr="00EE3222">
        <w:rPr>
          <w:rFonts w:ascii="Times New Roman" w:hAnsi="Times New Roman" w:cs="Times New Roman"/>
          <w:lang w:val="en-US"/>
        </w:rPr>
        <w:t>ub</w:t>
      </w:r>
      <w:r w:rsidR="005C1698" w:rsidRPr="00EE3222">
        <w:rPr>
          <w:rFonts w:ascii="Times New Roman" w:hAnsi="Times New Roman" w:cs="Times New Roman"/>
          <w:lang w:val="en-US"/>
        </w:rPr>
        <w:t>.</w:t>
      </w:r>
      <w:r w:rsidR="00A76FBC" w:rsidRPr="00EE3222">
        <w:rPr>
          <w:rFonts w:ascii="Times New Roman" w:hAnsi="Times New Roman" w:cs="Times New Roman"/>
          <w:lang w:val="en-US"/>
        </w:rPr>
        <w:t xml:space="preserve"> L</w:t>
      </w:r>
      <w:r w:rsidR="005C1698" w:rsidRPr="00EE3222">
        <w:rPr>
          <w:rFonts w:ascii="Times New Roman" w:hAnsi="Times New Roman" w:cs="Times New Roman"/>
          <w:lang w:val="en-US"/>
        </w:rPr>
        <w:t>.</w:t>
      </w:r>
      <w:r w:rsidR="00A76FBC" w:rsidRPr="00EE3222">
        <w:rPr>
          <w:rFonts w:ascii="Times New Roman" w:hAnsi="Times New Roman" w:cs="Times New Roman"/>
          <w:lang w:val="en-US"/>
        </w:rPr>
        <w:t xml:space="preserve"> Rev</w:t>
      </w:r>
      <w:r w:rsidR="005C1698" w:rsidRPr="00EE3222">
        <w:rPr>
          <w:rFonts w:ascii="Times New Roman" w:hAnsi="Times New Roman" w:cs="Times New Roman"/>
          <w:lang w:val="en-US"/>
        </w:rPr>
        <w:t>.</w:t>
      </w:r>
      <w:r w:rsidRPr="00EE3222">
        <w:rPr>
          <w:rFonts w:ascii="Times New Roman" w:hAnsi="Times New Roman" w:cs="Times New Roman"/>
          <w:lang w:val="en-US"/>
        </w:rPr>
        <w:t xml:space="preserve"> 218, 236 </w:t>
      </w:r>
    </w:p>
  </w:footnote>
  <w:footnote w:id="16">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 xml:space="preserve">Carlos </w:t>
      </w:r>
      <w:r w:rsidR="003F30E5" w:rsidRPr="00EE3222">
        <w:rPr>
          <w:rFonts w:ascii="Times New Roman" w:hAnsi="Times New Roman" w:cs="Times New Roman"/>
        </w:rPr>
        <w:t xml:space="preserve">M. </w:t>
      </w:r>
      <w:r w:rsidRPr="00EE3222">
        <w:rPr>
          <w:rFonts w:ascii="Times New Roman" w:hAnsi="Times New Roman" w:cs="Times New Roman"/>
        </w:rPr>
        <w:t xml:space="preserve">Correa, </w:t>
      </w:r>
      <w:r w:rsidR="00322B1C" w:rsidRPr="00EE3222">
        <w:rPr>
          <w:rFonts w:ascii="Times New Roman" w:hAnsi="Times New Roman" w:cs="Times New Roman"/>
        </w:rPr>
        <w:t>‘</w:t>
      </w:r>
      <w:r w:rsidRPr="00EE3222">
        <w:rPr>
          <w:rFonts w:ascii="Times New Roman" w:hAnsi="Times New Roman" w:cs="Times New Roman"/>
          <w:i/>
          <w:iCs/>
        </w:rPr>
        <w:t>Trade Related Aspects of Intellectual Property Rights: A Commentary on the TRIPS Agreement</w:t>
      </w:r>
      <w:r w:rsidR="00322B1C" w:rsidRPr="00EE3222">
        <w:rPr>
          <w:rFonts w:ascii="Times New Roman" w:hAnsi="Times New Roman" w:cs="Times New Roman"/>
          <w:i/>
          <w:iCs/>
        </w:rPr>
        <w:t>’</w:t>
      </w:r>
      <w:r w:rsidRPr="00EE3222">
        <w:rPr>
          <w:rFonts w:ascii="Times New Roman" w:hAnsi="Times New Roman" w:cs="Times New Roman"/>
        </w:rPr>
        <w:t xml:space="preserve"> (O</w:t>
      </w:r>
      <w:r w:rsidR="00213073" w:rsidRPr="00EE3222">
        <w:rPr>
          <w:rFonts w:ascii="Times New Roman" w:hAnsi="Times New Roman" w:cs="Times New Roman"/>
        </w:rPr>
        <w:t>UP</w:t>
      </w:r>
      <w:r w:rsidRPr="00EE3222">
        <w:rPr>
          <w:rFonts w:ascii="Times New Roman" w:hAnsi="Times New Roman" w:cs="Times New Roman"/>
        </w:rPr>
        <w:t xml:space="preserve"> 2007)182–6</w:t>
      </w:r>
    </w:p>
  </w:footnote>
  <w:footnote w:id="17">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 xml:space="preserve">Stoll Peter-Tobias et al., </w:t>
      </w:r>
      <w:r w:rsidRPr="00EE3222">
        <w:rPr>
          <w:rFonts w:ascii="Times New Roman" w:hAnsi="Times New Roman" w:cs="Times New Roman"/>
          <w:i/>
          <w:iCs/>
        </w:rPr>
        <w:t>W</w:t>
      </w:r>
      <w:r w:rsidR="00D62E47" w:rsidRPr="00EE3222">
        <w:rPr>
          <w:rFonts w:ascii="Times New Roman" w:hAnsi="Times New Roman" w:cs="Times New Roman"/>
          <w:i/>
          <w:iCs/>
        </w:rPr>
        <w:t>.</w:t>
      </w:r>
      <w:r w:rsidRPr="00EE3222">
        <w:rPr>
          <w:rFonts w:ascii="Times New Roman" w:hAnsi="Times New Roman" w:cs="Times New Roman"/>
          <w:i/>
          <w:iCs/>
        </w:rPr>
        <w:t>T</w:t>
      </w:r>
      <w:r w:rsidR="00D62E47" w:rsidRPr="00EE3222">
        <w:rPr>
          <w:rFonts w:ascii="Times New Roman" w:hAnsi="Times New Roman" w:cs="Times New Roman"/>
          <w:i/>
          <w:iCs/>
        </w:rPr>
        <w:t>.</w:t>
      </w:r>
      <w:r w:rsidRPr="00EE3222">
        <w:rPr>
          <w:rFonts w:ascii="Times New Roman" w:hAnsi="Times New Roman" w:cs="Times New Roman"/>
          <w:i/>
          <w:iCs/>
        </w:rPr>
        <w:t>O</w:t>
      </w:r>
      <w:r w:rsidR="00D62E47" w:rsidRPr="00EE3222">
        <w:rPr>
          <w:rFonts w:ascii="Times New Roman" w:hAnsi="Times New Roman" w:cs="Times New Roman"/>
          <w:i/>
          <w:iCs/>
        </w:rPr>
        <w:t xml:space="preserve">.: </w:t>
      </w:r>
      <w:r w:rsidRPr="00EE3222">
        <w:rPr>
          <w:rFonts w:ascii="Times New Roman" w:hAnsi="Times New Roman" w:cs="Times New Roman"/>
          <w:i/>
          <w:iCs/>
        </w:rPr>
        <w:t>Trad</w:t>
      </w:r>
      <w:r w:rsidR="00D62E47" w:rsidRPr="00EE3222">
        <w:rPr>
          <w:rFonts w:ascii="Times New Roman" w:hAnsi="Times New Roman" w:cs="Times New Roman"/>
          <w:i/>
          <w:iCs/>
        </w:rPr>
        <w:t xml:space="preserve">e </w:t>
      </w:r>
      <w:r w:rsidRPr="00EE3222">
        <w:rPr>
          <w:rFonts w:ascii="Times New Roman" w:hAnsi="Times New Roman" w:cs="Times New Roman"/>
          <w:i/>
          <w:iCs/>
        </w:rPr>
        <w:t>-Related Aspects of Intellectual Property Rights</w:t>
      </w:r>
      <w:r w:rsidR="00213073" w:rsidRPr="00EE3222">
        <w:rPr>
          <w:rFonts w:ascii="Times New Roman" w:hAnsi="Times New Roman" w:cs="Times New Roman"/>
        </w:rPr>
        <w:t>[</w:t>
      </w:r>
      <w:r w:rsidRPr="00EE3222">
        <w:rPr>
          <w:rFonts w:ascii="Times New Roman" w:hAnsi="Times New Roman" w:cs="Times New Roman"/>
        </w:rPr>
        <w:t xml:space="preserve"> 7 ed. MartinusNijhoff 2008</w:t>
      </w:r>
      <w:r w:rsidR="00213073" w:rsidRPr="00EE3222">
        <w:rPr>
          <w:rFonts w:ascii="Times New Roman" w:hAnsi="Times New Roman" w:cs="Times New Roman"/>
        </w:rPr>
        <w:t>] 341</w:t>
      </w:r>
    </w:p>
  </w:footnote>
  <w:footnote w:id="18">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bookmarkStart w:id="5" w:name="_Hlk122518453"/>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The Tobacco Plain Packaging Act 2011</w:t>
      </w:r>
      <w:r w:rsidR="00AD3F22" w:rsidRPr="00EE3222">
        <w:rPr>
          <w:rFonts w:ascii="Times New Roman" w:hAnsi="Times New Roman" w:cs="Times New Roman"/>
        </w:rPr>
        <w:t>,</w:t>
      </w:r>
      <w:r w:rsidR="00CF2D04" w:rsidRPr="00EE3222">
        <w:rPr>
          <w:rFonts w:ascii="Times New Roman" w:hAnsi="Times New Roman" w:cs="Times New Roman"/>
        </w:rPr>
        <w:t xml:space="preserve"> s </w:t>
      </w:r>
      <w:r w:rsidR="00AD3F22" w:rsidRPr="00EE3222">
        <w:rPr>
          <w:rFonts w:ascii="Times New Roman" w:hAnsi="Times New Roman" w:cs="Times New Roman"/>
        </w:rPr>
        <w:t>3 (1) (a) (i) –(iv)</w:t>
      </w:r>
      <w:bookmarkEnd w:id="5"/>
    </w:p>
  </w:footnote>
  <w:footnote w:id="19">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rPr>
        <w:t xml:space="preserve"> </w:t>
      </w:r>
      <w:r w:rsidR="00356B87">
        <w:rPr>
          <w:rFonts w:ascii="Times New Roman" w:hAnsi="Times New Roman" w:cs="Times New Roman"/>
        </w:rPr>
        <w:tab/>
      </w:r>
      <w:r w:rsidR="00B72B4C" w:rsidRPr="00EE3222">
        <w:rPr>
          <w:rFonts w:ascii="Times New Roman" w:hAnsi="Times New Roman" w:cs="Times New Roman"/>
        </w:rPr>
        <w:t xml:space="preserve">ibid </w:t>
      </w:r>
      <w:r w:rsidR="00CF2D04" w:rsidRPr="00EE3222">
        <w:rPr>
          <w:rFonts w:ascii="Times New Roman" w:hAnsi="Times New Roman" w:cs="Times New Roman"/>
          <w:lang w:val="en-US"/>
        </w:rPr>
        <w:t>s</w:t>
      </w:r>
      <w:r w:rsidRPr="00EE3222">
        <w:rPr>
          <w:rFonts w:ascii="Times New Roman" w:hAnsi="Times New Roman" w:cs="Times New Roman"/>
          <w:lang w:val="en-US"/>
        </w:rPr>
        <w:t xml:space="preserve"> 3(2) (a) to (c)</w:t>
      </w:r>
    </w:p>
  </w:footnote>
  <w:footnote w:id="20">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rPr>
        <w:t xml:space="preserve"> </w:t>
      </w:r>
      <w:r w:rsidR="00356B87">
        <w:rPr>
          <w:rFonts w:ascii="Times New Roman" w:hAnsi="Times New Roman" w:cs="Times New Roman"/>
        </w:rPr>
        <w:tab/>
      </w:r>
      <w:r w:rsidR="00B72B4C" w:rsidRPr="00EE3222">
        <w:rPr>
          <w:rFonts w:ascii="Times New Roman" w:hAnsi="Times New Roman" w:cs="Times New Roman"/>
        </w:rPr>
        <w:t>ibi</w:t>
      </w:r>
      <w:r w:rsidR="00CF2D04" w:rsidRPr="00EE3222">
        <w:rPr>
          <w:rFonts w:ascii="Times New Roman" w:hAnsi="Times New Roman" w:cs="Times New Roman"/>
        </w:rPr>
        <w:t>d s 18</w:t>
      </w:r>
    </w:p>
  </w:footnote>
  <w:footnote w:id="21">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rPr>
        <w:t xml:space="preserve"> </w:t>
      </w:r>
      <w:r w:rsidR="00356B87">
        <w:rPr>
          <w:rFonts w:ascii="Times New Roman" w:hAnsi="Times New Roman" w:cs="Times New Roman"/>
        </w:rPr>
        <w:tab/>
      </w:r>
      <w:r w:rsidR="00B72B4C" w:rsidRPr="00EE3222">
        <w:rPr>
          <w:rFonts w:ascii="Times New Roman" w:hAnsi="Times New Roman" w:cs="Times New Roman"/>
        </w:rPr>
        <w:t>ibid</w:t>
      </w:r>
      <w:r w:rsidR="00CF2D04" w:rsidRPr="00EE3222">
        <w:rPr>
          <w:rFonts w:ascii="Times New Roman" w:hAnsi="Times New Roman" w:cs="Times New Roman"/>
        </w:rPr>
        <w:t xml:space="preserve"> s</w:t>
      </w:r>
      <w:r w:rsidRPr="00EE3222">
        <w:rPr>
          <w:rFonts w:ascii="Times New Roman" w:hAnsi="Times New Roman" w:cs="Times New Roman"/>
          <w:lang w:val="en-US"/>
        </w:rPr>
        <w:t xml:space="preserve"> 20 (3)</w:t>
      </w:r>
    </w:p>
  </w:footnote>
  <w:footnote w:id="22">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rPr>
        <w:t xml:space="preserve"> </w:t>
      </w:r>
      <w:r w:rsidR="00356B87">
        <w:rPr>
          <w:rFonts w:ascii="Times New Roman" w:hAnsi="Times New Roman" w:cs="Times New Roman"/>
        </w:rPr>
        <w:tab/>
      </w:r>
      <w:r w:rsidR="00B72B4C" w:rsidRPr="00EE3222">
        <w:rPr>
          <w:rFonts w:ascii="Times New Roman" w:hAnsi="Times New Roman" w:cs="Times New Roman"/>
        </w:rPr>
        <w:t>ibid</w:t>
      </w:r>
      <w:r w:rsidR="00CF2D04" w:rsidRPr="00EE3222">
        <w:rPr>
          <w:rFonts w:ascii="Times New Roman" w:hAnsi="Times New Roman" w:cs="Times New Roman"/>
        </w:rPr>
        <w:t xml:space="preserve"> s</w:t>
      </w:r>
      <w:r w:rsidRPr="00EE3222">
        <w:rPr>
          <w:rFonts w:ascii="Times New Roman" w:hAnsi="Times New Roman" w:cs="Times New Roman"/>
          <w:lang w:val="en-US"/>
        </w:rPr>
        <w:t xml:space="preserve"> 19</w:t>
      </w:r>
    </w:p>
  </w:footnote>
  <w:footnote w:id="23">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lang w:val="en-US"/>
        </w:rPr>
        <w:t xml:space="preserve"> </w:t>
      </w:r>
      <w:r w:rsidR="00356B87">
        <w:rPr>
          <w:rFonts w:ascii="Times New Roman" w:hAnsi="Times New Roman" w:cs="Times New Roman"/>
          <w:lang w:val="en-US"/>
        </w:rPr>
        <w:tab/>
      </w:r>
      <w:r w:rsidRPr="00EE3222">
        <w:rPr>
          <w:rFonts w:ascii="Times New Roman" w:hAnsi="Times New Roman" w:cs="Times New Roman"/>
          <w:lang w:val="en-US"/>
        </w:rPr>
        <w:t>There were 39 international cases at different levels.  For more, see S</w:t>
      </w:r>
      <w:r w:rsidR="001D2855" w:rsidRPr="00EE3222">
        <w:rPr>
          <w:rFonts w:ascii="Times New Roman" w:hAnsi="Times New Roman" w:cs="Times New Roman"/>
          <w:lang w:val="en-US"/>
        </w:rPr>
        <w:t>.</w:t>
      </w:r>
      <w:r w:rsidRPr="00EE3222">
        <w:rPr>
          <w:rFonts w:ascii="Times New Roman" w:hAnsi="Times New Roman" w:cs="Times New Roman"/>
          <w:lang w:val="en-US"/>
        </w:rPr>
        <w:t xml:space="preserve">Puig, </w:t>
      </w:r>
      <w:r w:rsidR="00F10977" w:rsidRPr="00EE3222">
        <w:rPr>
          <w:rFonts w:ascii="Times New Roman" w:hAnsi="Times New Roman" w:cs="Times New Roman"/>
          <w:lang w:val="en-US"/>
        </w:rPr>
        <w:t>‘</w:t>
      </w:r>
      <w:r w:rsidRPr="00EE3222">
        <w:rPr>
          <w:rFonts w:ascii="Times New Roman" w:hAnsi="Times New Roman" w:cs="Times New Roman"/>
          <w:lang w:val="en-US"/>
        </w:rPr>
        <w:t>Tobacco Litigation in International Courts</w:t>
      </w:r>
      <w:r w:rsidR="00F10977" w:rsidRPr="00EE3222">
        <w:rPr>
          <w:rFonts w:ascii="Times New Roman" w:hAnsi="Times New Roman" w:cs="Times New Roman"/>
          <w:lang w:val="en-US"/>
        </w:rPr>
        <w:t xml:space="preserve">’ </w:t>
      </w:r>
      <w:r w:rsidR="00322B1C" w:rsidRPr="00EE3222">
        <w:rPr>
          <w:rFonts w:ascii="Times New Roman" w:hAnsi="Times New Roman" w:cs="Times New Roman"/>
          <w:lang w:val="en-US"/>
        </w:rPr>
        <w:t>(</w:t>
      </w:r>
      <w:r w:rsidR="00F10977" w:rsidRPr="00EE3222">
        <w:rPr>
          <w:rFonts w:ascii="Times New Roman" w:hAnsi="Times New Roman" w:cs="Times New Roman"/>
          <w:lang w:val="en-US"/>
        </w:rPr>
        <w:t>2016</w:t>
      </w:r>
      <w:r w:rsidR="00322B1C" w:rsidRPr="00EE3222">
        <w:rPr>
          <w:rFonts w:ascii="Times New Roman" w:hAnsi="Times New Roman" w:cs="Times New Roman"/>
          <w:lang w:val="en-US"/>
        </w:rPr>
        <w:t xml:space="preserve">) Vol. </w:t>
      </w:r>
      <w:r w:rsidRPr="00EE3222">
        <w:rPr>
          <w:rFonts w:ascii="Times New Roman" w:hAnsi="Times New Roman" w:cs="Times New Roman"/>
          <w:i/>
          <w:iCs/>
          <w:lang w:val="en-US"/>
        </w:rPr>
        <w:t>57</w:t>
      </w:r>
      <w:r w:rsidR="00322B1C" w:rsidRPr="00EE3222">
        <w:rPr>
          <w:rFonts w:ascii="Times New Roman" w:hAnsi="Times New Roman" w:cs="Times New Roman"/>
          <w:i/>
          <w:iCs/>
          <w:lang w:val="en-US"/>
        </w:rPr>
        <w:t>(2)</w:t>
      </w:r>
      <w:r w:rsidRPr="00EE3222">
        <w:rPr>
          <w:rFonts w:ascii="Times New Roman" w:hAnsi="Times New Roman" w:cs="Times New Roman"/>
          <w:lang w:val="en-US"/>
        </w:rPr>
        <w:t>Harvard Int</w:t>
      </w:r>
      <w:r w:rsidR="001D2855" w:rsidRPr="00EE3222">
        <w:rPr>
          <w:rFonts w:ascii="Times New Roman" w:hAnsi="Times New Roman" w:cs="Times New Roman"/>
          <w:lang w:val="en-US"/>
        </w:rPr>
        <w:t>.</w:t>
      </w:r>
      <w:r w:rsidRPr="00EE3222">
        <w:rPr>
          <w:rFonts w:ascii="Times New Roman" w:hAnsi="Times New Roman" w:cs="Times New Roman"/>
          <w:lang w:val="en-US"/>
        </w:rPr>
        <w:t xml:space="preserve"> L</w:t>
      </w:r>
      <w:r w:rsidR="001D2855" w:rsidRPr="00EE3222">
        <w:rPr>
          <w:rFonts w:ascii="Times New Roman" w:hAnsi="Times New Roman" w:cs="Times New Roman"/>
          <w:lang w:val="en-US"/>
        </w:rPr>
        <w:t>.</w:t>
      </w:r>
      <w:r w:rsidRPr="00EE3222">
        <w:rPr>
          <w:rFonts w:ascii="Times New Roman" w:hAnsi="Times New Roman" w:cs="Times New Roman"/>
          <w:lang w:val="en-US"/>
        </w:rPr>
        <w:t xml:space="preserve"> J</w:t>
      </w:r>
      <w:r w:rsidR="001D2855" w:rsidRPr="00EE3222">
        <w:rPr>
          <w:rFonts w:ascii="Times New Roman" w:hAnsi="Times New Roman" w:cs="Times New Roman"/>
          <w:lang w:val="en-US"/>
        </w:rPr>
        <w:t>.</w:t>
      </w:r>
      <w:r w:rsidR="00322B1C" w:rsidRPr="00EE3222">
        <w:rPr>
          <w:rFonts w:ascii="Times New Roman" w:hAnsi="Times New Roman" w:cs="Times New Roman"/>
          <w:lang w:val="en-US"/>
        </w:rPr>
        <w:t xml:space="preserve">, </w:t>
      </w:r>
      <w:r w:rsidR="00F10977" w:rsidRPr="00EE3222">
        <w:rPr>
          <w:rFonts w:ascii="Times New Roman" w:hAnsi="Times New Roman" w:cs="Times New Roman"/>
          <w:lang w:val="en-US"/>
        </w:rPr>
        <w:t>283</w:t>
      </w:r>
    </w:p>
  </w:footnote>
  <w:footnote w:id="24">
    <w:p w:rsidR="000F74C6" w:rsidRPr="00EE3222" w:rsidRDefault="000F74C6" w:rsidP="00A579C3">
      <w:pPr>
        <w:pStyle w:val="FootnoteText"/>
        <w:spacing w:line="220" w:lineRule="exact"/>
        <w:ind w:left="432" w:hanging="432"/>
        <w:jc w:val="both"/>
        <w:rPr>
          <w:rFonts w:ascii="Times New Roman" w:hAnsi="Times New Roman" w:cs="Times New Roman"/>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S</w:t>
      </w:r>
      <w:r w:rsidR="00830955" w:rsidRPr="00EE3222">
        <w:rPr>
          <w:rFonts w:ascii="Times New Roman" w:hAnsi="Times New Roman" w:cs="Times New Roman"/>
        </w:rPr>
        <w:t>.</w:t>
      </w:r>
      <w:r w:rsidRPr="00EE3222">
        <w:rPr>
          <w:rFonts w:ascii="Times New Roman" w:hAnsi="Times New Roman" w:cs="Times New Roman"/>
        </w:rPr>
        <w:t>Puig, ‘Tobacco Litigation in International Courts’</w:t>
      </w:r>
      <w:r w:rsidR="00322B1C" w:rsidRPr="00EE3222">
        <w:rPr>
          <w:rFonts w:ascii="Times New Roman" w:hAnsi="Times New Roman" w:cs="Times New Roman"/>
        </w:rPr>
        <w:t>Vol. 57(2)(</w:t>
      </w:r>
      <w:r w:rsidR="006B15F8" w:rsidRPr="00EE3222">
        <w:rPr>
          <w:rFonts w:ascii="Times New Roman" w:hAnsi="Times New Roman" w:cs="Times New Roman"/>
        </w:rPr>
        <w:t>2016</w:t>
      </w:r>
      <w:r w:rsidR="00322B1C" w:rsidRPr="00EE3222">
        <w:rPr>
          <w:rFonts w:ascii="Times New Roman" w:hAnsi="Times New Roman" w:cs="Times New Roman"/>
        </w:rPr>
        <w:t>)</w:t>
      </w:r>
      <w:r w:rsidRPr="00EE3222">
        <w:rPr>
          <w:rFonts w:ascii="Times New Roman" w:hAnsi="Times New Roman" w:cs="Times New Roman"/>
        </w:rPr>
        <w:t>Harvard Int</w:t>
      </w:r>
      <w:r w:rsidR="00830955" w:rsidRPr="00EE3222">
        <w:rPr>
          <w:rFonts w:ascii="Times New Roman" w:hAnsi="Times New Roman" w:cs="Times New Roman"/>
        </w:rPr>
        <w:t>.</w:t>
      </w:r>
      <w:r w:rsidRPr="00EE3222">
        <w:rPr>
          <w:rFonts w:ascii="Times New Roman" w:hAnsi="Times New Roman" w:cs="Times New Roman"/>
        </w:rPr>
        <w:t xml:space="preserve"> L</w:t>
      </w:r>
      <w:r w:rsidR="00830955" w:rsidRPr="00EE3222">
        <w:rPr>
          <w:rFonts w:ascii="Times New Roman" w:hAnsi="Times New Roman" w:cs="Times New Roman"/>
        </w:rPr>
        <w:t>.</w:t>
      </w:r>
      <w:r w:rsidRPr="00EE3222">
        <w:rPr>
          <w:rFonts w:ascii="Times New Roman" w:hAnsi="Times New Roman" w:cs="Times New Roman"/>
        </w:rPr>
        <w:t xml:space="preserve"> J</w:t>
      </w:r>
      <w:r w:rsidR="00830955" w:rsidRPr="00EE3222">
        <w:rPr>
          <w:rFonts w:ascii="Times New Roman" w:hAnsi="Times New Roman" w:cs="Times New Roman"/>
        </w:rPr>
        <w:t>.</w:t>
      </w:r>
    </w:p>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Fonts w:ascii="Times New Roman" w:hAnsi="Times New Roman" w:cs="Times New Roman"/>
        </w:rPr>
        <w:t>38</w:t>
      </w:r>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 xml:space="preserve">3,411 </w:t>
      </w:r>
    </w:p>
  </w:footnote>
  <w:footnote w:id="25">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bookmarkStart w:id="6" w:name="_Hlk157632454"/>
      <w:bookmarkStart w:id="7" w:name="_Hlk122590223"/>
      <w:r w:rsidR="00356B87">
        <w:rPr>
          <w:rFonts w:ascii="Times New Roman" w:hAnsi="Times New Roman" w:cs="Times New Roman"/>
        </w:rPr>
        <w:t xml:space="preserve"> </w:t>
      </w:r>
      <w:r w:rsidR="00356B87">
        <w:rPr>
          <w:rFonts w:ascii="Times New Roman" w:hAnsi="Times New Roman" w:cs="Times New Roman"/>
        </w:rPr>
        <w:tab/>
      </w:r>
      <w:r w:rsidR="00411C8E" w:rsidRPr="00EE3222">
        <w:rPr>
          <w:rFonts w:ascii="Times New Roman" w:hAnsi="Times New Roman" w:cs="Times New Roman"/>
        </w:rPr>
        <w:t>The W</w:t>
      </w:r>
      <w:r w:rsidR="00992153" w:rsidRPr="00EE3222">
        <w:rPr>
          <w:rFonts w:ascii="Times New Roman" w:hAnsi="Times New Roman" w:cs="Times New Roman"/>
        </w:rPr>
        <w:t>.</w:t>
      </w:r>
      <w:r w:rsidR="00411C8E" w:rsidRPr="00EE3222">
        <w:rPr>
          <w:rFonts w:ascii="Times New Roman" w:hAnsi="Times New Roman" w:cs="Times New Roman"/>
        </w:rPr>
        <w:t>T</w:t>
      </w:r>
      <w:r w:rsidR="00992153" w:rsidRPr="00EE3222">
        <w:rPr>
          <w:rFonts w:ascii="Times New Roman" w:hAnsi="Times New Roman" w:cs="Times New Roman"/>
        </w:rPr>
        <w:t>.</w:t>
      </w:r>
      <w:r w:rsidR="00411C8E" w:rsidRPr="00EE3222">
        <w:rPr>
          <w:rFonts w:ascii="Times New Roman" w:hAnsi="Times New Roman" w:cs="Times New Roman"/>
        </w:rPr>
        <w:t>O</w:t>
      </w:r>
      <w:r w:rsidR="00992153" w:rsidRPr="00EE3222">
        <w:rPr>
          <w:rFonts w:ascii="Times New Roman" w:hAnsi="Times New Roman" w:cs="Times New Roman"/>
        </w:rPr>
        <w:t>.</w:t>
      </w:r>
      <w:r w:rsidR="00411C8E" w:rsidRPr="00EE3222">
        <w:rPr>
          <w:rFonts w:ascii="Times New Roman" w:hAnsi="Times New Roman" w:cs="Times New Roman"/>
        </w:rPr>
        <w:t xml:space="preserve"> Panel Report</w:t>
      </w:r>
      <w:bookmarkEnd w:id="6"/>
      <w:r w:rsidR="00411C8E" w:rsidRPr="00EE3222">
        <w:rPr>
          <w:rFonts w:ascii="Times New Roman" w:hAnsi="Times New Roman" w:cs="Times New Roman"/>
        </w:rPr>
        <w:t xml:space="preserve">, Australia </w:t>
      </w:r>
      <w:r w:rsidR="00C60736" w:rsidRPr="00EE3222">
        <w:rPr>
          <w:rFonts w:ascii="Times New Roman" w:hAnsi="Times New Roman" w:cs="Times New Roman"/>
        </w:rPr>
        <w:t>“</w:t>
      </w:r>
      <w:r w:rsidR="00411C8E" w:rsidRPr="00EE3222">
        <w:rPr>
          <w:rFonts w:ascii="Times New Roman" w:hAnsi="Times New Roman" w:cs="Times New Roman"/>
        </w:rPr>
        <w:t xml:space="preserve">Certain Measures Concerning Trademarks, and </w:t>
      </w:r>
      <w:r w:rsidR="00960511" w:rsidRPr="00EE3222">
        <w:rPr>
          <w:rFonts w:ascii="Times New Roman" w:hAnsi="Times New Roman" w:cs="Times New Roman"/>
        </w:rPr>
        <w:t>o</w:t>
      </w:r>
      <w:r w:rsidR="00411C8E" w:rsidRPr="00EE3222">
        <w:rPr>
          <w:rFonts w:ascii="Times New Roman" w:hAnsi="Times New Roman" w:cs="Times New Roman"/>
        </w:rPr>
        <w:t xml:space="preserve">ther Plain Packaging </w:t>
      </w:r>
      <w:r w:rsidR="00960511" w:rsidRPr="00EE3222">
        <w:rPr>
          <w:rFonts w:ascii="Times New Roman" w:hAnsi="Times New Roman" w:cs="Times New Roman"/>
        </w:rPr>
        <w:t>r</w:t>
      </w:r>
      <w:r w:rsidR="00411C8E" w:rsidRPr="00EE3222">
        <w:rPr>
          <w:rFonts w:ascii="Times New Roman" w:hAnsi="Times New Roman" w:cs="Times New Roman"/>
        </w:rPr>
        <w:t xml:space="preserve">equirements </w:t>
      </w:r>
      <w:r w:rsidR="00960511" w:rsidRPr="00EE3222">
        <w:rPr>
          <w:rFonts w:ascii="Times New Roman" w:hAnsi="Times New Roman" w:cs="Times New Roman"/>
        </w:rPr>
        <w:t>a</w:t>
      </w:r>
      <w:r w:rsidR="00411C8E" w:rsidRPr="00EE3222">
        <w:rPr>
          <w:rFonts w:ascii="Times New Roman" w:hAnsi="Times New Roman" w:cs="Times New Roman"/>
        </w:rPr>
        <w:t>pplicable to Tobacco Products and Packaging</w:t>
      </w:r>
      <w:r w:rsidR="00C60736" w:rsidRPr="00EE3222">
        <w:rPr>
          <w:rFonts w:ascii="Times New Roman" w:hAnsi="Times New Roman" w:cs="Times New Roman"/>
        </w:rPr>
        <w:t>”</w:t>
      </w:r>
      <w:r w:rsidR="00411C8E" w:rsidRPr="00EE3222">
        <w:rPr>
          <w:rFonts w:ascii="Times New Roman" w:hAnsi="Times New Roman" w:cs="Times New Roman"/>
        </w:rPr>
        <w:t xml:space="preserve">, </w:t>
      </w:r>
      <w:r w:rsidR="00C60736" w:rsidRPr="00EE3222">
        <w:rPr>
          <w:rFonts w:ascii="Times New Roman" w:hAnsi="Times New Roman" w:cs="Times New Roman"/>
        </w:rPr>
        <w:t>(</w:t>
      </w:r>
      <w:r w:rsidR="00411C8E" w:rsidRPr="00EE3222">
        <w:rPr>
          <w:rFonts w:ascii="Times New Roman" w:hAnsi="Times New Roman" w:cs="Times New Roman"/>
        </w:rPr>
        <w:t xml:space="preserve"> June</w:t>
      </w:r>
      <w:r w:rsidR="00C60736" w:rsidRPr="00EE3222">
        <w:rPr>
          <w:rFonts w:ascii="Times New Roman" w:hAnsi="Times New Roman" w:cs="Times New Roman"/>
        </w:rPr>
        <w:t xml:space="preserve"> 28, </w:t>
      </w:r>
      <w:r w:rsidR="00411C8E" w:rsidRPr="00EE3222">
        <w:rPr>
          <w:rFonts w:ascii="Times New Roman" w:hAnsi="Times New Roman" w:cs="Times New Roman"/>
        </w:rPr>
        <w:t xml:space="preserve"> 2018] WT/DS435/R, WT/DS441/R, WT/DS458/R, WT/DS467/R, </w:t>
      </w:r>
      <w:bookmarkEnd w:id="7"/>
      <w:r w:rsidRPr="00EE3222">
        <w:rPr>
          <w:rFonts w:ascii="Times New Roman" w:hAnsi="Times New Roman" w:cs="Times New Roman"/>
          <w:lang w:val="en-US"/>
        </w:rPr>
        <w:t>7.1043</w:t>
      </w:r>
    </w:p>
  </w:footnote>
  <w:footnote w:id="26">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rPr>
        <w:t xml:space="preserve"> </w:t>
      </w:r>
      <w:r w:rsidR="00356B87">
        <w:rPr>
          <w:rFonts w:ascii="Times New Roman" w:hAnsi="Times New Roman" w:cs="Times New Roman"/>
        </w:rPr>
        <w:tab/>
      </w:r>
      <w:r w:rsidR="009A3D3D" w:rsidRPr="00EE3222">
        <w:rPr>
          <w:rFonts w:ascii="Times New Roman" w:hAnsi="Times New Roman" w:cs="Times New Roman"/>
        </w:rPr>
        <w:t>I</w:t>
      </w:r>
      <w:r w:rsidR="00F7647E" w:rsidRPr="00EE3222">
        <w:rPr>
          <w:rFonts w:ascii="Times New Roman" w:hAnsi="Times New Roman" w:cs="Times New Roman"/>
        </w:rPr>
        <w:t>bid</w:t>
      </w:r>
      <w:r w:rsidR="009A3D3D" w:rsidRPr="00EE3222">
        <w:rPr>
          <w:rFonts w:ascii="Times New Roman" w:hAnsi="Times New Roman" w:cs="Times New Roman"/>
        </w:rPr>
        <w:t>,</w:t>
      </w:r>
      <w:r w:rsidRPr="00EE3222">
        <w:rPr>
          <w:rFonts w:ascii="Times New Roman" w:hAnsi="Times New Roman" w:cs="Times New Roman"/>
          <w:lang w:val="en-US"/>
        </w:rPr>
        <w:t>7.1986</w:t>
      </w:r>
    </w:p>
  </w:footnote>
  <w:footnote w:id="27">
    <w:p w:rsidR="000F74C6" w:rsidRPr="00EE3222" w:rsidRDefault="000F74C6" w:rsidP="00A579C3">
      <w:pPr>
        <w:pStyle w:val="FootnoteText"/>
        <w:spacing w:line="220" w:lineRule="exact"/>
        <w:ind w:left="432" w:hanging="432"/>
        <w:jc w:val="both"/>
        <w:rPr>
          <w:rFonts w:ascii="Times New Roman" w:hAnsi="Times New Roman" w:cs="Times New Roman"/>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356B87">
        <w:rPr>
          <w:rFonts w:ascii="Times New Roman" w:hAnsi="Times New Roman" w:cs="Times New Roman"/>
        </w:rPr>
        <w:t xml:space="preserve"> </w:t>
      </w:r>
      <w:r w:rsidR="00356B87">
        <w:rPr>
          <w:rFonts w:ascii="Times New Roman" w:hAnsi="Times New Roman" w:cs="Times New Roman"/>
        </w:rPr>
        <w:tab/>
      </w:r>
      <w:r w:rsidRPr="00EE3222">
        <w:rPr>
          <w:rFonts w:ascii="Times New Roman" w:hAnsi="Times New Roman" w:cs="Times New Roman"/>
        </w:rPr>
        <w:t>European Communities</w:t>
      </w:r>
      <w:r w:rsidR="009A3D3D" w:rsidRPr="00EE3222">
        <w:rPr>
          <w:rFonts w:ascii="Times New Roman" w:hAnsi="Times New Roman" w:cs="Times New Roman"/>
        </w:rPr>
        <w:t xml:space="preserve"> - </w:t>
      </w:r>
      <w:r w:rsidRPr="00EE3222">
        <w:rPr>
          <w:rFonts w:ascii="Times New Roman" w:hAnsi="Times New Roman" w:cs="Times New Roman"/>
        </w:rPr>
        <w:t>Protection of Trademarks and Geographical Indications for Agricultural</w:t>
      </w:r>
    </w:p>
    <w:p w:rsidR="000F74C6" w:rsidRPr="00EE3222" w:rsidRDefault="00356B87" w:rsidP="00A579C3">
      <w:pPr>
        <w:pStyle w:val="FootnoteText"/>
        <w:spacing w:line="220" w:lineRule="exact"/>
        <w:ind w:left="432" w:hanging="432"/>
        <w:jc w:val="both"/>
        <w:rPr>
          <w:rFonts w:ascii="Times New Roman" w:hAnsi="Times New Roman" w:cs="Times New Roman"/>
          <w:highlight w:val="yellow"/>
          <w:lang w:val="en-US"/>
        </w:rPr>
      </w:pPr>
      <w:r>
        <w:rPr>
          <w:rFonts w:ascii="Times New Roman" w:hAnsi="Times New Roman" w:cs="Times New Roman"/>
        </w:rPr>
        <w:t xml:space="preserve"> </w:t>
      </w:r>
      <w:r>
        <w:rPr>
          <w:rFonts w:ascii="Times New Roman" w:hAnsi="Times New Roman" w:cs="Times New Roman"/>
        </w:rPr>
        <w:tab/>
      </w:r>
      <w:r w:rsidR="00641EE3" w:rsidRPr="00EE3222">
        <w:rPr>
          <w:rFonts w:ascii="Times New Roman" w:hAnsi="Times New Roman" w:cs="Times New Roman"/>
        </w:rPr>
        <w:t>p</w:t>
      </w:r>
      <w:r w:rsidR="000F74C6" w:rsidRPr="00EE3222">
        <w:rPr>
          <w:rFonts w:ascii="Times New Roman" w:hAnsi="Times New Roman" w:cs="Times New Roman"/>
        </w:rPr>
        <w:t xml:space="preserve">roducts and </w:t>
      </w:r>
      <w:r w:rsidR="00641EE3" w:rsidRPr="00EE3222">
        <w:rPr>
          <w:rFonts w:ascii="Times New Roman" w:hAnsi="Times New Roman" w:cs="Times New Roman"/>
        </w:rPr>
        <w:t>f</w:t>
      </w:r>
      <w:r w:rsidR="000F74C6" w:rsidRPr="00EE3222">
        <w:rPr>
          <w:rFonts w:ascii="Times New Roman" w:hAnsi="Times New Roman" w:cs="Times New Roman"/>
        </w:rPr>
        <w:t>oodstuffs</w:t>
      </w:r>
      <w:r w:rsidR="009A3D3D" w:rsidRPr="00EE3222">
        <w:rPr>
          <w:rFonts w:ascii="Times New Roman" w:hAnsi="Times New Roman" w:cs="Times New Roman"/>
        </w:rPr>
        <w:t xml:space="preserve"> [15 March 2005]</w:t>
      </w:r>
      <w:r w:rsidR="000F74C6" w:rsidRPr="00EE3222">
        <w:rPr>
          <w:rFonts w:ascii="Times New Roman" w:hAnsi="Times New Roman" w:cs="Times New Roman"/>
        </w:rPr>
        <w:t xml:space="preserve"> (WT/DS174/R)</w:t>
      </w:r>
    </w:p>
  </w:footnote>
  <w:footnote w:id="28">
    <w:p w:rsidR="000F74C6" w:rsidRPr="00EE3222" w:rsidRDefault="000F74C6" w:rsidP="00A579C3">
      <w:pPr>
        <w:pStyle w:val="FootnoteText"/>
        <w:spacing w:line="220" w:lineRule="exact"/>
        <w:ind w:left="432" w:hanging="432"/>
        <w:jc w:val="both"/>
        <w:rPr>
          <w:rFonts w:ascii="Times New Roman" w:hAnsi="Times New Roman" w:cs="Times New Roman"/>
          <w:highlight w:val="yellow"/>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rPr>
        <w:t xml:space="preserve"> </w:t>
      </w:r>
      <w:r w:rsidR="00356B87">
        <w:rPr>
          <w:rFonts w:ascii="Times New Roman" w:hAnsi="Times New Roman" w:cs="Times New Roman"/>
        </w:rPr>
        <w:tab/>
      </w:r>
      <w:r w:rsidR="009A3D3D" w:rsidRPr="00EE3222">
        <w:rPr>
          <w:rFonts w:ascii="Times New Roman" w:hAnsi="Times New Roman" w:cs="Times New Roman"/>
        </w:rPr>
        <w:t>The W</w:t>
      </w:r>
      <w:r w:rsidR="00992153" w:rsidRPr="00EE3222">
        <w:rPr>
          <w:rFonts w:ascii="Times New Roman" w:hAnsi="Times New Roman" w:cs="Times New Roman"/>
        </w:rPr>
        <w:t>.</w:t>
      </w:r>
      <w:r w:rsidR="009A3D3D" w:rsidRPr="00EE3222">
        <w:rPr>
          <w:rFonts w:ascii="Times New Roman" w:hAnsi="Times New Roman" w:cs="Times New Roman"/>
        </w:rPr>
        <w:t>T</w:t>
      </w:r>
      <w:r w:rsidR="00992153" w:rsidRPr="00EE3222">
        <w:rPr>
          <w:rFonts w:ascii="Times New Roman" w:hAnsi="Times New Roman" w:cs="Times New Roman"/>
        </w:rPr>
        <w:t>.</w:t>
      </w:r>
      <w:r w:rsidR="009A3D3D" w:rsidRPr="00EE3222">
        <w:rPr>
          <w:rFonts w:ascii="Times New Roman" w:hAnsi="Times New Roman" w:cs="Times New Roman"/>
        </w:rPr>
        <w:t>O</w:t>
      </w:r>
      <w:r w:rsidR="00992153" w:rsidRPr="00EE3222">
        <w:rPr>
          <w:rFonts w:ascii="Times New Roman" w:hAnsi="Times New Roman" w:cs="Times New Roman"/>
        </w:rPr>
        <w:t>.</w:t>
      </w:r>
      <w:r w:rsidR="009A3D3D" w:rsidRPr="00EE3222">
        <w:rPr>
          <w:rFonts w:ascii="Times New Roman" w:hAnsi="Times New Roman" w:cs="Times New Roman"/>
        </w:rPr>
        <w:t xml:space="preserve"> Panel Report</w:t>
      </w:r>
      <w:r w:rsidRPr="00EE3222">
        <w:rPr>
          <w:rFonts w:ascii="Times New Roman" w:hAnsi="Times New Roman" w:cs="Times New Roman"/>
        </w:rPr>
        <w:t xml:space="preserve">, </w:t>
      </w:r>
      <w:r w:rsidRPr="00EE3222">
        <w:rPr>
          <w:rFonts w:ascii="Times New Roman" w:hAnsi="Times New Roman" w:cs="Times New Roman"/>
          <w:lang w:val="en-US"/>
        </w:rPr>
        <w:t>7.1984</w:t>
      </w:r>
    </w:p>
  </w:footnote>
  <w:footnote w:id="29">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356B87">
        <w:rPr>
          <w:rFonts w:ascii="Times New Roman" w:hAnsi="Times New Roman" w:cs="Times New Roman"/>
        </w:rPr>
        <w:t xml:space="preserve"> </w:t>
      </w:r>
      <w:r w:rsidR="00356B87">
        <w:rPr>
          <w:rFonts w:ascii="Times New Roman" w:hAnsi="Times New Roman" w:cs="Times New Roman"/>
        </w:rPr>
        <w:tab/>
      </w:r>
      <w:r w:rsidR="009D456F" w:rsidRPr="00EE3222">
        <w:rPr>
          <w:rFonts w:ascii="Times New Roman" w:hAnsi="Times New Roman" w:cs="Times New Roman"/>
        </w:rPr>
        <w:t xml:space="preserve">Ibid. </w:t>
      </w:r>
      <w:r w:rsidRPr="00EE3222">
        <w:rPr>
          <w:rFonts w:ascii="Times New Roman" w:hAnsi="Times New Roman" w:cs="Times New Roman"/>
          <w:lang w:val="en-US"/>
        </w:rPr>
        <w:t>7.2135</w:t>
      </w:r>
    </w:p>
  </w:footnote>
  <w:footnote w:id="30">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A27542">
        <w:rPr>
          <w:rFonts w:ascii="Times New Roman" w:hAnsi="Times New Roman" w:cs="Times New Roman"/>
        </w:rPr>
        <w:t xml:space="preserve"> </w:t>
      </w:r>
      <w:r w:rsidR="00A27542">
        <w:rPr>
          <w:rFonts w:ascii="Times New Roman" w:hAnsi="Times New Roman" w:cs="Times New Roman"/>
        </w:rPr>
        <w:tab/>
      </w:r>
      <w:r w:rsidR="00411C8E" w:rsidRPr="00EE3222">
        <w:rPr>
          <w:rFonts w:ascii="Times New Roman" w:hAnsi="Times New Roman" w:cs="Times New Roman"/>
        </w:rPr>
        <w:t xml:space="preserve">Ibid. </w:t>
      </w:r>
      <w:r w:rsidRPr="00EE3222">
        <w:rPr>
          <w:rFonts w:ascii="Times New Roman" w:hAnsi="Times New Roman" w:cs="Times New Roman"/>
          <w:lang w:val="en-US"/>
        </w:rPr>
        <w:t>7.2188</w:t>
      </w:r>
    </w:p>
  </w:footnote>
  <w:footnote w:id="31">
    <w:p w:rsidR="000F74C6" w:rsidRPr="00EE3222" w:rsidRDefault="000F74C6" w:rsidP="00A579C3">
      <w:pPr>
        <w:pStyle w:val="FootnoteText"/>
        <w:spacing w:line="220" w:lineRule="exact"/>
        <w:ind w:left="432" w:hanging="432"/>
        <w:jc w:val="both"/>
        <w:rPr>
          <w:rFonts w:ascii="Times New Roman" w:hAnsi="Times New Roman" w:cs="Times New Roman"/>
          <w:highlight w:val="yellow"/>
          <w:lang w:val="en-US"/>
        </w:rPr>
      </w:pPr>
      <w:r w:rsidRPr="00EE3222">
        <w:rPr>
          <w:rStyle w:val="FootnoteReference"/>
          <w:rFonts w:ascii="Times New Roman" w:hAnsi="Times New Roman" w:cs="Times New Roman"/>
          <w:vertAlign w:val="baseline"/>
        </w:rPr>
        <w:footnoteRef/>
      </w:r>
      <w:r w:rsidR="00A27542">
        <w:rPr>
          <w:rFonts w:ascii="Times New Roman" w:hAnsi="Times New Roman" w:cs="Times New Roman"/>
        </w:rPr>
        <w:t xml:space="preserve"> </w:t>
      </w:r>
      <w:r w:rsidR="00A27542">
        <w:rPr>
          <w:rFonts w:ascii="Times New Roman" w:hAnsi="Times New Roman" w:cs="Times New Roman"/>
        </w:rPr>
        <w:tab/>
      </w:r>
      <w:r w:rsidR="00411C8E" w:rsidRPr="00EE3222">
        <w:rPr>
          <w:rFonts w:ascii="Times New Roman" w:hAnsi="Times New Roman" w:cs="Times New Roman"/>
        </w:rPr>
        <w:t>ibid</w:t>
      </w:r>
      <w:r w:rsidRPr="00EE3222">
        <w:rPr>
          <w:rFonts w:ascii="Times New Roman" w:hAnsi="Times New Roman" w:cs="Times New Roman"/>
        </w:rPr>
        <w:t>.</w:t>
      </w:r>
      <w:r w:rsidRPr="00EE3222">
        <w:rPr>
          <w:rFonts w:ascii="Times New Roman" w:hAnsi="Times New Roman" w:cs="Times New Roman"/>
          <w:lang w:val="en-US"/>
        </w:rPr>
        <w:t>7.2185</w:t>
      </w:r>
    </w:p>
  </w:footnote>
  <w:footnote w:id="32">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A27542">
        <w:rPr>
          <w:rFonts w:ascii="Times New Roman" w:hAnsi="Times New Roman" w:cs="Times New Roman"/>
        </w:rPr>
        <w:t xml:space="preserve"> </w:t>
      </w:r>
      <w:r w:rsidR="00A27542">
        <w:rPr>
          <w:rFonts w:ascii="Times New Roman" w:hAnsi="Times New Roman" w:cs="Times New Roman"/>
        </w:rPr>
        <w:tab/>
      </w:r>
      <w:r w:rsidRPr="00EE3222">
        <w:rPr>
          <w:rFonts w:ascii="Times New Roman" w:hAnsi="Times New Roman" w:cs="Times New Roman"/>
        </w:rPr>
        <w:t>I</w:t>
      </w:r>
      <w:r w:rsidR="006B07F4" w:rsidRPr="00EE3222">
        <w:rPr>
          <w:rFonts w:ascii="Times New Roman" w:hAnsi="Times New Roman" w:cs="Times New Roman"/>
        </w:rPr>
        <w:t>bid</w:t>
      </w:r>
      <w:r w:rsidRPr="00EE3222">
        <w:rPr>
          <w:rFonts w:ascii="Times New Roman" w:hAnsi="Times New Roman" w:cs="Times New Roman"/>
          <w:lang w:val="en-US"/>
        </w:rPr>
        <w:t>7.2235</w:t>
      </w:r>
    </w:p>
  </w:footnote>
  <w:footnote w:id="33">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A27542">
        <w:rPr>
          <w:rFonts w:ascii="Times New Roman" w:hAnsi="Times New Roman" w:cs="Times New Roman"/>
        </w:rPr>
        <w:tab/>
      </w:r>
      <w:r w:rsidRPr="00EE3222">
        <w:rPr>
          <w:rFonts w:ascii="Times New Roman" w:hAnsi="Times New Roman" w:cs="Times New Roman"/>
        </w:rPr>
        <w:t>I</w:t>
      </w:r>
      <w:r w:rsidR="006B07F4" w:rsidRPr="00EE3222">
        <w:rPr>
          <w:rFonts w:ascii="Times New Roman" w:hAnsi="Times New Roman" w:cs="Times New Roman"/>
        </w:rPr>
        <w:t xml:space="preserve">bid </w:t>
      </w:r>
      <w:r w:rsidRPr="00EE3222">
        <w:rPr>
          <w:rFonts w:ascii="Times New Roman" w:hAnsi="Times New Roman" w:cs="Times New Roman"/>
          <w:lang w:val="en-US"/>
        </w:rPr>
        <w:t>7.2238</w:t>
      </w:r>
    </w:p>
  </w:footnote>
  <w:footnote w:id="34">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A27542">
        <w:rPr>
          <w:rFonts w:ascii="Times New Roman" w:hAnsi="Times New Roman" w:cs="Times New Roman"/>
        </w:rPr>
        <w:tab/>
      </w:r>
      <w:r w:rsidRPr="00EE3222">
        <w:rPr>
          <w:rFonts w:ascii="Times New Roman" w:hAnsi="Times New Roman" w:cs="Times New Roman"/>
        </w:rPr>
        <w:t>I</w:t>
      </w:r>
      <w:r w:rsidR="006B07F4" w:rsidRPr="00EE3222">
        <w:rPr>
          <w:rFonts w:ascii="Times New Roman" w:hAnsi="Times New Roman" w:cs="Times New Roman"/>
        </w:rPr>
        <w:t xml:space="preserve">bid </w:t>
      </w:r>
      <w:r w:rsidRPr="00EE3222">
        <w:rPr>
          <w:rFonts w:ascii="Times New Roman" w:hAnsi="Times New Roman" w:cs="Times New Roman"/>
          <w:lang w:val="en-US"/>
        </w:rPr>
        <w:t>7.2252</w:t>
      </w:r>
    </w:p>
  </w:footnote>
  <w:footnote w:id="35">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A27542">
        <w:rPr>
          <w:rFonts w:ascii="Times New Roman" w:hAnsi="Times New Roman" w:cs="Times New Roman"/>
        </w:rPr>
        <w:t xml:space="preserve"> </w:t>
      </w:r>
      <w:r w:rsidR="00A27542">
        <w:rPr>
          <w:rFonts w:ascii="Times New Roman" w:hAnsi="Times New Roman" w:cs="Times New Roman"/>
        </w:rPr>
        <w:tab/>
      </w:r>
      <w:r w:rsidRPr="00EE3222">
        <w:rPr>
          <w:rFonts w:ascii="Times New Roman" w:hAnsi="Times New Roman" w:cs="Times New Roman"/>
        </w:rPr>
        <w:t>Ibid</w:t>
      </w:r>
    </w:p>
  </w:footnote>
  <w:footnote w:id="36">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A27542">
        <w:rPr>
          <w:rFonts w:ascii="Times New Roman" w:hAnsi="Times New Roman" w:cs="Times New Roman"/>
        </w:rPr>
        <w:t xml:space="preserve"> </w:t>
      </w:r>
      <w:r w:rsidR="00A27542">
        <w:rPr>
          <w:rFonts w:ascii="Times New Roman" w:hAnsi="Times New Roman" w:cs="Times New Roman"/>
        </w:rPr>
        <w:tab/>
      </w:r>
      <w:r w:rsidRPr="00EE3222">
        <w:rPr>
          <w:rFonts w:ascii="Times New Roman" w:hAnsi="Times New Roman" w:cs="Times New Roman"/>
        </w:rPr>
        <w:t>A</w:t>
      </w:r>
      <w:r w:rsidR="001807D2" w:rsidRPr="00EE3222">
        <w:rPr>
          <w:rFonts w:ascii="Times New Roman" w:hAnsi="Times New Roman" w:cs="Times New Roman"/>
        </w:rPr>
        <w:t xml:space="preserve">. </w:t>
      </w:r>
      <w:r w:rsidRPr="00EE3222">
        <w:rPr>
          <w:rFonts w:ascii="Times New Roman" w:hAnsi="Times New Roman" w:cs="Times New Roman"/>
        </w:rPr>
        <w:t>Maxwell, ‘Plainly Justifiable: The World Trade Organization</w:t>
      </w:r>
      <w:r w:rsidR="00DE41F8" w:rsidRPr="00EE3222">
        <w:rPr>
          <w:rFonts w:ascii="Times New Roman" w:hAnsi="Times New Roman" w:cs="Times New Roman"/>
        </w:rPr>
        <w:t>’</w:t>
      </w:r>
      <w:r w:rsidRPr="00EE3222">
        <w:rPr>
          <w:rFonts w:ascii="Times New Roman" w:hAnsi="Times New Roman" w:cs="Times New Roman"/>
        </w:rPr>
        <w:t>s Ruling on the Validity of Australia</w:t>
      </w:r>
      <w:r w:rsidR="006B07F4" w:rsidRPr="00EE3222">
        <w:rPr>
          <w:rFonts w:ascii="Times New Roman" w:hAnsi="Times New Roman" w:cs="Times New Roman"/>
        </w:rPr>
        <w:t>’</w:t>
      </w:r>
      <w:r w:rsidRPr="00EE3222">
        <w:rPr>
          <w:rFonts w:ascii="Times New Roman" w:hAnsi="Times New Roman" w:cs="Times New Roman"/>
        </w:rPr>
        <w:t>s Plain Packaging under Article 20 of the Trips Agreement’</w:t>
      </w:r>
      <w:r w:rsidR="006B07F4" w:rsidRPr="00EE3222">
        <w:rPr>
          <w:rFonts w:ascii="Times New Roman" w:hAnsi="Times New Roman" w:cs="Times New Roman"/>
        </w:rPr>
        <w:t xml:space="preserve"> [2019] </w:t>
      </w:r>
      <w:r w:rsidRPr="00EE3222">
        <w:rPr>
          <w:rFonts w:ascii="Times New Roman" w:hAnsi="Times New Roman" w:cs="Times New Roman"/>
        </w:rPr>
        <w:t>14</w:t>
      </w:r>
      <w:r w:rsidR="001807D2" w:rsidRPr="00EE3222">
        <w:rPr>
          <w:rFonts w:ascii="Times New Roman" w:hAnsi="Times New Roman" w:cs="Times New Roman"/>
          <w:i/>
          <w:iCs/>
        </w:rPr>
        <w:t>Asian J. W</w:t>
      </w:r>
      <w:r w:rsidR="00992153" w:rsidRPr="00EE3222">
        <w:rPr>
          <w:rFonts w:ascii="Times New Roman" w:hAnsi="Times New Roman" w:cs="Times New Roman"/>
          <w:i/>
          <w:iCs/>
        </w:rPr>
        <w:t>.</w:t>
      </w:r>
      <w:r w:rsidR="001807D2" w:rsidRPr="00EE3222">
        <w:rPr>
          <w:rFonts w:ascii="Times New Roman" w:hAnsi="Times New Roman" w:cs="Times New Roman"/>
          <w:i/>
          <w:iCs/>
        </w:rPr>
        <w:t>T</w:t>
      </w:r>
      <w:r w:rsidR="00992153" w:rsidRPr="00EE3222">
        <w:rPr>
          <w:rFonts w:ascii="Times New Roman" w:hAnsi="Times New Roman" w:cs="Times New Roman"/>
          <w:i/>
          <w:iCs/>
        </w:rPr>
        <w:t>.</w:t>
      </w:r>
      <w:r w:rsidR="001807D2" w:rsidRPr="00EE3222">
        <w:rPr>
          <w:rFonts w:ascii="Times New Roman" w:hAnsi="Times New Roman" w:cs="Times New Roman"/>
          <w:i/>
          <w:iCs/>
        </w:rPr>
        <w:t>O</w:t>
      </w:r>
      <w:r w:rsidR="00992153" w:rsidRPr="00EE3222">
        <w:rPr>
          <w:rFonts w:ascii="Times New Roman" w:hAnsi="Times New Roman" w:cs="Times New Roman"/>
          <w:i/>
          <w:iCs/>
        </w:rPr>
        <w:t>.</w:t>
      </w:r>
      <w:r w:rsidR="001807D2" w:rsidRPr="00EE3222">
        <w:rPr>
          <w:rFonts w:ascii="Times New Roman" w:hAnsi="Times New Roman" w:cs="Times New Roman"/>
          <w:i/>
          <w:iCs/>
        </w:rPr>
        <w:t>&amp; In</w:t>
      </w:r>
      <w:r w:rsidR="00992153" w:rsidRPr="00EE3222">
        <w:rPr>
          <w:rFonts w:ascii="Times New Roman" w:hAnsi="Times New Roman" w:cs="Times New Roman"/>
          <w:i/>
          <w:iCs/>
        </w:rPr>
        <w:t>t.</w:t>
      </w:r>
      <w:r w:rsidR="001807D2" w:rsidRPr="00EE3222">
        <w:rPr>
          <w:rFonts w:ascii="Times New Roman" w:hAnsi="Times New Roman" w:cs="Times New Roman"/>
          <w:i/>
          <w:iCs/>
        </w:rPr>
        <w:t xml:space="preserve"> Health </w:t>
      </w:r>
      <w:r w:rsidR="00992153" w:rsidRPr="00EE3222">
        <w:rPr>
          <w:rFonts w:ascii="Times New Roman" w:hAnsi="Times New Roman" w:cs="Times New Roman"/>
          <w:i/>
          <w:iCs/>
        </w:rPr>
        <w:t>.</w:t>
      </w:r>
      <w:r w:rsidR="001807D2" w:rsidRPr="00EE3222">
        <w:rPr>
          <w:rFonts w:ascii="Times New Roman" w:hAnsi="Times New Roman" w:cs="Times New Roman"/>
          <w:i/>
          <w:iCs/>
        </w:rPr>
        <w:t>L &amp;Pol</w:t>
      </w:r>
      <w:r w:rsidR="00992153" w:rsidRPr="00EE3222">
        <w:rPr>
          <w:rFonts w:ascii="Times New Roman" w:hAnsi="Times New Roman" w:cs="Times New Roman"/>
          <w:i/>
          <w:iCs/>
        </w:rPr>
        <w:t>’</w:t>
      </w:r>
      <w:r w:rsidR="001807D2" w:rsidRPr="00EE3222">
        <w:rPr>
          <w:rFonts w:ascii="Times New Roman" w:hAnsi="Times New Roman" w:cs="Times New Roman"/>
          <w:i/>
          <w:iCs/>
        </w:rPr>
        <w:t>y</w:t>
      </w:r>
      <w:r w:rsidRPr="00EE3222">
        <w:rPr>
          <w:rFonts w:ascii="Times New Roman" w:hAnsi="Times New Roman" w:cs="Times New Roman"/>
          <w:i/>
          <w:iCs/>
        </w:rPr>
        <w:t xml:space="preserve"> 115</w:t>
      </w:r>
      <w:r w:rsidRPr="00EE3222">
        <w:rPr>
          <w:rFonts w:ascii="Times New Roman" w:hAnsi="Times New Roman" w:cs="Times New Roman"/>
        </w:rPr>
        <w:t>, 124</w:t>
      </w:r>
    </w:p>
  </w:footnote>
  <w:footnote w:id="37">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A27542">
        <w:rPr>
          <w:rFonts w:ascii="Times New Roman" w:hAnsi="Times New Roman" w:cs="Times New Roman"/>
        </w:rPr>
        <w:t xml:space="preserve"> </w:t>
      </w:r>
      <w:r w:rsidR="00A27542">
        <w:rPr>
          <w:rFonts w:ascii="Times New Roman" w:hAnsi="Times New Roman" w:cs="Times New Roman"/>
        </w:rPr>
        <w:tab/>
      </w:r>
      <w:r w:rsidR="00411C8E" w:rsidRPr="00EE3222">
        <w:rPr>
          <w:rFonts w:ascii="Times New Roman" w:hAnsi="Times New Roman" w:cs="Times New Roman"/>
        </w:rPr>
        <w:t>The WTO Panel Report</w:t>
      </w:r>
      <w:r w:rsidRPr="00EE3222">
        <w:rPr>
          <w:rFonts w:ascii="Times New Roman" w:hAnsi="Times New Roman" w:cs="Times New Roman"/>
        </w:rPr>
        <w:t xml:space="preserve">, </w:t>
      </w:r>
      <w:r w:rsidRPr="00EE3222">
        <w:rPr>
          <w:rFonts w:ascii="Times New Roman" w:hAnsi="Times New Roman" w:cs="Times New Roman"/>
          <w:lang w:val="en-US"/>
        </w:rPr>
        <w:t>7.2394</w:t>
      </w:r>
    </w:p>
  </w:footnote>
  <w:footnote w:id="38">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A27542">
        <w:rPr>
          <w:rFonts w:ascii="Times New Roman" w:hAnsi="Times New Roman" w:cs="Times New Roman"/>
        </w:rPr>
        <w:t xml:space="preserve"> </w:t>
      </w:r>
      <w:r w:rsidR="00A27542">
        <w:rPr>
          <w:rFonts w:ascii="Times New Roman" w:hAnsi="Times New Roman" w:cs="Times New Roman"/>
        </w:rPr>
        <w:tab/>
      </w:r>
      <w:r w:rsidR="00411C8E" w:rsidRPr="00EE3222">
        <w:rPr>
          <w:rFonts w:ascii="Times New Roman" w:hAnsi="Times New Roman" w:cs="Times New Roman"/>
        </w:rPr>
        <w:t xml:space="preserve">ibid </w:t>
      </w:r>
      <w:r w:rsidRPr="00EE3222">
        <w:rPr>
          <w:rFonts w:ascii="Times New Roman" w:hAnsi="Times New Roman" w:cs="Times New Roman"/>
          <w:lang w:val="en-US"/>
        </w:rPr>
        <w:t>7.2395</w:t>
      </w:r>
    </w:p>
  </w:footnote>
  <w:footnote w:id="39">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A27542">
        <w:rPr>
          <w:rFonts w:ascii="Times New Roman" w:hAnsi="Times New Roman" w:cs="Times New Roman"/>
        </w:rPr>
        <w:t xml:space="preserve"> </w:t>
      </w:r>
      <w:r w:rsidR="00A27542">
        <w:rPr>
          <w:rFonts w:ascii="Times New Roman" w:hAnsi="Times New Roman" w:cs="Times New Roman"/>
        </w:rPr>
        <w:tab/>
      </w:r>
      <w:r w:rsidR="00411C8E" w:rsidRPr="00EE3222">
        <w:rPr>
          <w:rFonts w:ascii="Times New Roman" w:hAnsi="Times New Roman" w:cs="Times New Roman"/>
        </w:rPr>
        <w:t xml:space="preserve">ibid </w:t>
      </w:r>
      <w:r w:rsidRPr="00EE3222">
        <w:rPr>
          <w:rFonts w:ascii="Times New Roman" w:hAnsi="Times New Roman" w:cs="Times New Roman"/>
          <w:lang w:val="en-US"/>
        </w:rPr>
        <w:t>7.2604</w:t>
      </w:r>
      <w:bookmarkStart w:id="8" w:name="_GoBack"/>
      <w:bookmarkEnd w:id="8"/>
    </w:p>
  </w:footnote>
  <w:footnote w:id="40">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00817D4F">
        <w:rPr>
          <w:rFonts w:ascii="Times New Roman" w:hAnsi="Times New Roman" w:cs="Times New Roman"/>
          <w:i/>
          <w:iCs/>
        </w:rPr>
        <w:t xml:space="preserve"> </w:t>
      </w:r>
      <w:r w:rsidRPr="00EE3222">
        <w:rPr>
          <w:rFonts w:ascii="Times New Roman" w:hAnsi="Times New Roman" w:cs="Times New Roman"/>
          <w:i/>
          <w:iCs/>
        </w:rPr>
        <w:t>Tobacco Fact Sheet</w:t>
      </w:r>
      <w:r w:rsidRPr="00EE3222">
        <w:rPr>
          <w:rFonts w:ascii="Times New Roman" w:hAnsi="Times New Roman" w:cs="Times New Roman"/>
        </w:rPr>
        <w:t xml:space="preserve">, WHO, </w:t>
      </w:r>
      <w:hyperlink r:id="rId1" w:anchor=":~:text=Tobacco%20kills%20more%20than%208,%2D%20and%20middle%2Dincome%20countries" w:history="1">
        <w:r w:rsidRPr="00EE3222">
          <w:rPr>
            <w:rStyle w:val="Hyperlink"/>
            <w:rFonts w:ascii="Times New Roman" w:hAnsi="Times New Roman" w:cs="Times New Roman"/>
          </w:rPr>
          <w:t>https://www.who.int/news-room/fact-sheets/detail/tobacco#:~:text=Tobacco%20kills%20more%20than%208,%2D%20and%20middle%2Dincome%20countries</w:t>
        </w:r>
      </w:hyperlink>
      <w:r w:rsidRPr="00EE3222">
        <w:rPr>
          <w:rFonts w:ascii="Times New Roman" w:hAnsi="Times New Roman" w:cs="Times New Roman"/>
        </w:rPr>
        <w:t xml:space="preserve">. </w:t>
      </w:r>
    </w:p>
  </w:footnote>
  <w:footnote w:id="41">
    <w:p w:rsidR="000F74C6" w:rsidRPr="00EE3222" w:rsidRDefault="000F74C6" w:rsidP="00A579C3">
      <w:pPr>
        <w:pStyle w:val="FootnoteText"/>
        <w:spacing w:line="220" w:lineRule="exact"/>
        <w:ind w:left="432" w:hanging="432"/>
        <w:jc w:val="both"/>
        <w:rPr>
          <w:rFonts w:ascii="Times New Roman" w:hAnsi="Times New Roman" w:cs="Times New Roman"/>
          <w:lang w:val="en-US"/>
        </w:rPr>
      </w:pPr>
      <w:r w:rsidRPr="00EE3222">
        <w:rPr>
          <w:rStyle w:val="FootnoteReference"/>
          <w:rFonts w:ascii="Times New Roman" w:hAnsi="Times New Roman" w:cs="Times New Roman"/>
          <w:vertAlign w:val="baseline"/>
        </w:rPr>
        <w:footnoteRef/>
      </w:r>
      <w:r w:rsidRPr="00EE3222">
        <w:rPr>
          <w:rFonts w:ascii="Times New Roman" w:hAnsi="Times New Roman" w:cs="Times New Roman"/>
        </w:rPr>
        <w:t xml:space="preserve"> </w:t>
      </w:r>
      <w:r w:rsidR="00817D4F">
        <w:rPr>
          <w:rFonts w:ascii="Times New Roman" w:hAnsi="Times New Roman" w:cs="Times New Roman"/>
        </w:rPr>
        <w:t xml:space="preserve"> </w:t>
      </w:r>
      <w:r w:rsidR="00817D4F">
        <w:rPr>
          <w:rFonts w:ascii="Times New Roman" w:hAnsi="Times New Roman" w:cs="Times New Roman"/>
        </w:rPr>
        <w:tab/>
      </w:r>
      <w:r w:rsidRPr="00EE3222">
        <w:rPr>
          <w:rFonts w:ascii="Times New Roman" w:hAnsi="Times New Roman" w:cs="Times New Roman"/>
        </w:rPr>
        <w:t>C</w:t>
      </w:r>
      <w:r w:rsidR="001807D2" w:rsidRPr="00EE3222">
        <w:rPr>
          <w:rFonts w:ascii="Times New Roman" w:hAnsi="Times New Roman" w:cs="Times New Roman"/>
        </w:rPr>
        <w:t xml:space="preserve">. </w:t>
      </w:r>
      <w:r w:rsidRPr="00EE3222">
        <w:rPr>
          <w:rFonts w:ascii="Times New Roman" w:hAnsi="Times New Roman" w:cs="Times New Roman"/>
        </w:rPr>
        <w:t>R</w:t>
      </w:r>
      <w:r w:rsidR="001807D2" w:rsidRPr="00EE3222">
        <w:rPr>
          <w:rFonts w:ascii="Times New Roman" w:hAnsi="Times New Roman" w:cs="Times New Roman"/>
        </w:rPr>
        <w:t>.</w:t>
      </w:r>
      <w:r w:rsidRPr="00EE3222">
        <w:rPr>
          <w:rFonts w:ascii="Times New Roman" w:hAnsi="Times New Roman" w:cs="Times New Roman"/>
        </w:rPr>
        <w:t xml:space="preserve">Zocco, ‘Plain Packaging: A Growing Threat to Trade mark Rights’, </w:t>
      </w:r>
      <w:r w:rsidRPr="00EE3222">
        <w:rPr>
          <w:rFonts w:ascii="Times New Roman" w:hAnsi="Times New Roman" w:cs="Times New Roman"/>
          <w:i/>
          <w:iCs/>
        </w:rPr>
        <w:t>Les Nouvelles</w:t>
      </w:r>
      <w:r w:rsidRPr="00EE3222">
        <w:rPr>
          <w:rFonts w:ascii="Times New Roman" w:hAnsi="Times New Roman" w:cs="Times New Roman"/>
        </w:rPr>
        <w:t xml:space="preserve">, 141 (2013)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E3" w:rsidRDefault="004F60E3" w:rsidP="004F60E3">
    <w:pPr>
      <w:pStyle w:val="Header"/>
      <w:rPr>
        <w:rFonts w:ascii="Times New Roman" w:hAnsi="Times New Roman"/>
        <w:b/>
        <w:sz w:val="18"/>
        <w:u w:val="single"/>
      </w:rPr>
    </w:pPr>
    <w:r w:rsidRPr="00586785">
      <w:rPr>
        <w:rFonts w:ascii="Times New Roman" w:eastAsia="Calibri" w:hAnsi="Times New Roman" w:cs="Times New Roman"/>
        <w:b/>
        <w:sz w:val="18"/>
        <w:u w:val="single"/>
      </w:rPr>
      <w:t>KJLS</w:t>
    </w:r>
    <w:r w:rsidRPr="00586785">
      <w:rPr>
        <w:rFonts w:ascii="Times New Roman" w:eastAsia="Calibri" w:hAnsi="Times New Roman" w:cs="Times New Roman"/>
        <w:b/>
        <w:sz w:val="18"/>
        <w:u w:val="single"/>
      </w:rPr>
      <w:tab/>
      <w:t xml:space="preserve">                                                                    V</w:t>
    </w:r>
    <w:r>
      <w:rPr>
        <w:rFonts w:ascii="Times New Roman" w:hAnsi="Times New Roman"/>
        <w:b/>
        <w:sz w:val="18"/>
        <w:u w:val="single"/>
      </w:rPr>
      <w:t>OL. XI (2)</w:t>
    </w:r>
  </w:p>
  <w:p w:rsidR="004F60E3" w:rsidRPr="004F60E3" w:rsidRDefault="004F60E3">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F1C" w:rsidRPr="00900F1C" w:rsidRDefault="00900F1C" w:rsidP="00900F1C">
    <w:pPr>
      <w:spacing w:after="0" w:line="320" w:lineRule="exact"/>
      <w:rPr>
        <w:rFonts w:ascii="Times New Roman" w:hAnsi="Times New Roman" w:cs="Times New Roman"/>
        <w:b/>
        <w:kern w:val="0"/>
        <w:sz w:val="17"/>
        <w:szCs w:val="17"/>
        <w:u w:val="single"/>
      </w:rPr>
    </w:pPr>
    <w:r w:rsidRPr="00900F1C">
      <w:rPr>
        <w:rFonts w:ascii="Times New Roman" w:hAnsi="Times New Roman" w:cs="Times New Roman"/>
        <w:b/>
        <w:kern w:val="0"/>
        <w:sz w:val="17"/>
        <w:szCs w:val="17"/>
        <w:u w:val="single"/>
      </w:rPr>
      <w:t>Validity of Plain Packaging under TRIPs Agreement: Analysis of WTO Panel Findings</w:t>
    </w:r>
  </w:p>
  <w:p w:rsidR="00900F1C" w:rsidRPr="00900F1C" w:rsidRDefault="00900F1C">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4659C"/>
    <w:multiLevelType w:val="hybridMultilevel"/>
    <w:tmpl w:val="140086F4"/>
    <w:lvl w:ilvl="0" w:tplc="3A0EAD1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C1454F"/>
    <w:multiLevelType w:val="hybridMultilevel"/>
    <w:tmpl w:val="6D9C72CC"/>
    <w:lvl w:ilvl="0" w:tplc="C94C0432">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BA452FE"/>
    <w:multiLevelType w:val="hybridMultilevel"/>
    <w:tmpl w:val="21E0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307EB1"/>
    <w:multiLevelType w:val="hybridMultilevel"/>
    <w:tmpl w:val="61BCBEA0"/>
    <w:lvl w:ilvl="0" w:tplc="2B7A39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evenAndOddHeaders/>
  <w:characterSpacingControl w:val="doNotCompress"/>
  <w:footnotePr>
    <w:footnote w:id="0"/>
    <w:footnote w:id="1"/>
  </w:footnotePr>
  <w:endnotePr>
    <w:endnote w:id="0"/>
    <w:endnote w:id="1"/>
  </w:endnotePr>
  <w:compat/>
  <w:rsids>
    <w:rsidRoot w:val="000F74C6"/>
    <w:rsid w:val="0000014C"/>
    <w:rsid w:val="0000240D"/>
    <w:rsid w:val="00040637"/>
    <w:rsid w:val="00063563"/>
    <w:rsid w:val="00086860"/>
    <w:rsid w:val="0009503D"/>
    <w:rsid w:val="000F74C6"/>
    <w:rsid w:val="00117B3F"/>
    <w:rsid w:val="0012644F"/>
    <w:rsid w:val="00126632"/>
    <w:rsid w:val="0014035B"/>
    <w:rsid w:val="001807D2"/>
    <w:rsid w:val="001D2855"/>
    <w:rsid w:val="001E5B26"/>
    <w:rsid w:val="001E5C9D"/>
    <w:rsid w:val="001E6141"/>
    <w:rsid w:val="001F2B21"/>
    <w:rsid w:val="001F3527"/>
    <w:rsid w:val="00204351"/>
    <w:rsid w:val="002122DF"/>
    <w:rsid w:val="00213073"/>
    <w:rsid w:val="0023431A"/>
    <w:rsid w:val="00251B76"/>
    <w:rsid w:val="002645B6"/>
    <w:rsid w:val="002B1916"/>
    <w:rsid w:val="002C205F"/>
    <w:rsid w:val="002C6364"/>
    <w:rsid w:val="002E1914"/>
    <w:rsid w:val="00301D28"/>
    <w:rsid w:val="0031045A"/>
    <w:rsid w:val="00322B1C"/>
    <w:rsid w:val="0032526B"/>
    <w:rsid w:val="00356B87"/>
    <w:rsid w:val="00357FB1"/>
    <w:rsid w:val="00385467"/>
    <w:rsid w:val="00393B4C"/>
    <w:rsid w:val="003F2200"/>
    <w:rsid w:val="003F30E5"/>
    <w:rsid w:val="00411C8E"/>
    <w:rsid w:val="00422FB9"/>
    <w:rsid w:val="00437CCF"/>
    <w:rsid w:val="0046257C"/>
    <w:rsid w:val="00464BD5"/>
    <w:rsid w:val="004A494D"/>
    <w:rsid w:val="004A7A78"/>
    <w:rsid w:val="004C01A2"/>
    <w:rsid w:val="004C625A"/>
    <w:rsid w:val="004E1602"/>
    <w:rsid w:val="004E6EAD"/>
    <w:rsid w:val="004F60E3"/>
    <w:rsid w:val="005026EF"/>
    <w:rsid w:val="005224FE"/>
    <w:rsid w:val="005236A8"/>
    <w:rsid w:val="0056542C"/>
    <w:rsid w:val="00581011"/>
    <w:rsid w:val="0059083F"/>
    <w:rsid w:val="00592004"/>
    <w:rsid w:val="005A1615"/>
    <w:rsid w:val="005B198F"/>
    <w:rsid w:val="005B6B29"/>
    <w:rsid w:val="005C1698"/>
    <w:rsid w:val="005D1AC3"/>
    <w:rsid w:val="0061241B"/>
    <w:rsid w:val="00616BFD"/>
    <w:rsid w:val="00634AD5"/>
    <w:rsid w:val="00641EE3"/>
    <w:rsid w:val="006B07F4"/>
    <w:rsid w:val="006B15F8"/>
    <w:rsid w:val="006D354A"/>
    <w:rsid w:val="006E3266"/>
    <w:rsid w:val="007224B0"/>
    <w:rsid w:val="00724858"/>
    <w:rsid w:val="007507EC"/>
    <w:rsid w:val="007527AA"/>
    <w:rsid w:val="00770CCD"/>
    <w:rsid w:val="007C5988"/>
    <w:rsid w:val="007F58F7"/>
    <w:rsid w:val="008022FC"/>
    <w:rsid w:val="00817D4F"/>
    <w:rsid w:val="008203EB"/>
    <w:rsid w:val="008212BC"/>
    <w:rsid w:val="00830955"/>
    <w:rsid w:val="00833309"/>
    <w:rsid w:val="008358CA"/>
    <w:rsid w:val="00873B69"/>
    <w:rsid w:val="00877EF7"/>
    <w:rsid w:val="008A2E0A"/>
    <w:rsid w:val="008A50D4"/>
    <w:rsid w:val="008B2A35"/>
    <w:rsid w:val="008D7822"/>
    <w:rsid w:val="008E6B62"/>
    <w:rsid w:val="00900F1C"/>
    <w:rsid w:val="0092239C"/>
    <w:rsid w:val="00926669"/>
    <w:rsid w:val="00951474"/>
    <w:rsid w:val="00953F4E"/>
    <w:rsid w:val="00960511"/>
    <w:rsid w:val="00964957"/>
    <w:rsid w:val="00966608"/>
    <w:rsid w:val="00992153"/>
    <w:rsid w:val="009A3D3D"/>
    <w:rsid w:val="009C2A61"/>
    <w:rsid w:val="009D456F"/>
    <w:rsid w:val="009F2D67"/>
    <w:rsid w:val="009F74E9"/>
    <w:rsid w:val="00A27542"/>
    <w:rsid w:val="00A335FF"/>
    <w:rsid w:val="00A414C8"/>
    <w:rsid w:val="00A47355"/>
    <w:rsid w:val="00A50452"/>
    <w:rsid w:val="00A504FC"/>
    <w:rsid w:val="00A579C3"/>
    <w:rsid w:val="00A652FE"/>
    <w:rsid w:val="00A76FBC"/>
    <w:rsid w:val="00A80CB8"/>
    <w:rsid w:val="00A8285D"/>
    <w:rsid w:val="00A839E8"/>
    <w:rsid w:val="00A84035"/>
    <w:rsid w:val="00AA0226"/>
    <w:rsid w:val="00AA0CFF"/>
    <w:rsid w:val="00AB68C7"/>
    <w:rsid w:val="00AB6E49"/>
    <w:rsid w:val="00AD2258"/>
    <w:rsid w:val="00AD3F22"/>
    <w:rsid w:val="00B46CD3"/>
    <w:rsid w:val="00B724B2"/>
    <w:rsid w:val="00B72B4C"/>
    <w:rsid w:val="00B7312D"/>
    <w:rsid w:val="00B863BE"/>
    <w:rsid w:val="00BD6398"/>
    <w:rsid w:val="00BE4409"/>
    <w:rsid w:val="00BF0C04"/>
    <w:rsid w:val="00BF127D"/>
    <w:rsid w:val="00C11DEF"/>
    <w:rsid w:val="00C33677"/>
    <w:rsid w:val="00C35A37"/>
    <w:rsid w:val="00C37294"/>
    <w:rsid w:val="00C4769B"/>
    <w:rsid w:val="00C60736"/>
    <w:rsid w:val="00C77664"/>
    <w:rsid w:val="00C83CC4"/>
    <w:rsid w:val="00CA4D88"/>
    <w:rsid w:val="00CA6963"/>
    <w:rsid w:val="00CB190D"/>
    <w:rsid w:val="00CB4E91"/>
    <w:rsid w:val="00CD6F16"/>
    <w:rsid w:val="00CF2D04"/>
    <w:rsid w:val="00D057C9"/>
    <w:rsid w:val="00D4675C"/>
    <w:rsid w:val="00D50B80"/>
    <w:rsid w:val="00D62E47"/>
    <w:rsid w:val="00D77346"/>
    <w:rsid w:val="00D87AC6"/>
    <w:rsid w:val="00DB46F7"/>
    <w:rsid w:val="00DE387A"/>
    <w:rsid w:val="00DE41F8"/>
    <w:rsid w:val="00E01F85"/>
    <w:rsid w:val="00E524DF"/>
    <w:rsid w:val="00E671B7"/>
    <w:rsid w:val="00EA4F04"/>
    <w:rsid w:val="00EC550B"/>
    <w:rsid w:val="00EC6E61"/>
    <w:rsid w:val="00ED41E7"/>
    <w:rsid w:val="00EE3222"/>
    <w:rsid w:val="00F03CFD"/>
    <w:rsid w:val="00F066B6"/>
    <w:rsid w:val="00F10977"/>
    <w:rsid w:val="00F207DA"/>
    <w:rsid w:val="00F31E03"/>
    <w:rsid w:val="00F45855"/>
    <w:rsid w:val="00F7647E"/>
    <w:rsid w:val="00FA03F6"/>
    <w:rsid w:val="00FB263C"/>
    <w:rsid w:val="00FE3BAB"/>
    <w:rsid w:val="00FF3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FC"/>
  </w:style>
  <w:style w:type="paragraph" w:styleId="Heading2">
    <w:name w:val="heading 2"/>
    <w:basedOn w:val="Normal"/>
    <w:next w:val="Normal"/>
    <w:link w:val="Heading2Char"/>
    <w:uiPriority w:val="9"/>
    <w:unhideWhenUsed/>
    <w:qFormat/>
    <w:rsid w:val="00A8403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74C6"/>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0F74C6"/>
    <w:rPr>
      <w:kern w:val="0"/>
      <w:sz w:val="20"/>
      <w:szCs w:val="20"/>
    </w:rPr>
  </w:style>
  <w:style w:type="character" w:styleId="FootnoteReference">
    <w:name w:val="footnote reference"/>
    <w:basedOn w:val="DefaultParagraphFont"/>
    <w:uiPriority w:val="99"/>
    <w:semiHidden/>
    <w:unhideWhenUsed/>
    <w:rsid w:val="000F74C6"/>
    <w:rPr>
      <w:vertAlign w:val="superscript"/>
    </w:rPr>
  </w:style>
  <w:style w:type="character" w:styleId="Hyperlink">
    <w:name w:val="Hyperlink"/>
    <w:basedOn w:val="DefaultParagraphFont"/>
    <w:uiPriority w:val="99"/>
    <w:unhideWhenUsed/>
    <w:rsid w:val="000F74C6"/>
    <w:rPr>
      <w:color w:val="0563C1" w:themeColor="hyperlink"/>
      <w:u w:val="single"/>
    </w:rPr>
  </w:style>
  <w:style w:type="paragraph" w:styleId="Footer">
    <w:name w:val="footer"/>
    <w:basedOn w:val="Normal"/>
    <w:link w:val="FooterChar"/>
    <w:uiPriority w:val="99"/>
    <w:unhideWhenUsed/>
    <w:rsid w:val="000F74C6"/>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0F74C6"/>
    <w:rPr>
      <w:kern w:val="0"/>
    </w:rPr>
  </w:style>
  <w:style w:type="character" w:customStyle="1" w:styleId="UnresolvedMention">
    <w:name w:val="Unresolved Mention"/>
    <w:basedOn w:val="DefaultParagraphFont"/>
    <w:uiPriority w:val="99"/>
    <w:semiHidden/>
    <w:unhideWhenUsed/>
    <w:rsid w:val="00C4769B"/>
    <w:rPr>
      <w:color w:val="605E5C"/>
      <w:shd w:val="clear" w:color="auto" w:fill="E1DFDD"/>
    </w:rPr>
  </w:style>
  <w:style w:type="paragraph" w:styleId="ListParagraph">
    <w:name w:val="List Paragraph"/>
    <w:basedOn w:val="Normal"/>
    <w:uiPriority w:val="34"/>
    <w:qFormat/>
    <w:rsid w:val="00A652FE"/>
    <w:pPr>
      <w:ind w:left="720"/>
      <w:contextualSpacing/>
    </w:pPr>
  </w:style>
  <w:style w:type="character" w:customStyle="1" w:styleId="Heading2Char">
    <w:name w:val="Heading 2 Char"/>
    <w:basedOn w:val="DefaultParagraphFont"/>
    <w:link w:val="Heading2"/>
    <w:uiPriority w:val="9"/>
    <w:rsid w:val="00A84035"/>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semiHidden/>
    <w:unhideWhenUsed/>
    <w:rsid w:val="004F60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6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8403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74C6"/>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0F74C6"/>
    <w:rPr>
      <w:kern w:val="0"/>
      <w:sz w:val="20"/>
      <w:szCs w:val="20"/>
      <w14:ligatures w14:val="none"/>
    </w:rPr>
  </w:style>
  <w:style w:type="character" w:styleId="FootnoteReference">
    <w:name w:val="footnote reference"/>
    <w:basedOn w:val="DefaultParagraphFont"/>
    <w:uiPriority w:val="99"/>
    <w:semiHidden/>
    <w:unhideWhenUsed/>
    <w:rsid w:val="000F74C6"/>
    <w:rPr>
      <w:vertAlign w:val="superscript"/>
    </w:rPr>
  </w:style>
  <w:style w:type="character" w:styleId="Hyperlink">
    <w:name w:val="Hyperlink"/>
    <w:basedOn w:val="DefaultParagraphFont"/>
    <w:uiPriority w:val="99"/>
    <w:unhideWhenUsed/>
    <w:rsid w:val="000F74C6"/>
    <w:rPr>
      <w:color w:val="0563C1" w:themeColor="hyperlink"/>
      <w:u w:val="single"/>
    </w:rPr>
  </w:style>
  <w:style w:type="paragraph" w:styleId="Footer">
    <w:name w:val="footer"/>
    <w:basedOn w:val="Normal"/>
    <w:link w:val="FooterChar"/>
    <w:uiPriority w:val="99"/>
    <w:unhideWhenUsed/>
    <w:rsid w:val="000F74C6"/>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0F74C6"/>
    <w:rPr>
      <w:kern w:val="0"/>
      <w14:ligatures w14:val="none"/>
    </w:rPr>
  </w:style>
  <w:style w:type="character" w:customStyle="1" w:styleId="UnresolvedMention">
    <w:name w:val="Unresolved Mention"/>
    <w:basedOn w:val="DefaultParagraphFont"/>
    <w:uiPriority w:val="99"/>
    <w:semiHidden/>
    <w:unhideWhenUsed/>
    <w:rsid w:val="00C4769B"/>
    <w:rPr>
      <w:color w:val="605E5C"/>
      <w:shd w:val="clear" w:color="auto" w:fill="E1DFDD"/>
    </w:rPr>
  </w:style>
  <w:style w:type="paragraph" w:styleId="ListParagraph">
    <w:name w:val="List Paragraph"/>
    <w:basedOn w:val="Normal"/>
    <w:uiPriority w:val="34"/>
    <w:qFormat/>
    <w:rsid w:val="00A652FE"/>
    <w:pPr>
      <w:ind w:left="720"/>
      <w:contextualSpacing/>
    </w:pPr>
  </w:style>
  <w:style w:type="character" w:customStyle="1" w:styleId="Heading2Char">
    <w:name w:val="Heading 2 Char"/>
    <w:basedOn w:val="DefaultParagraphFont"/>
    <w:link w:val="Heading2"/>
    <w:uiPriority w:val="9"/>
    <w:rsid w:val="00A84035"/>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divs>
    <w:div w:id="11963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room/fact-sheets/detail/tobac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4BA65-C945-412A-89CD-ED57C333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3406</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VANDANA MAHALWAR</dc:creator>
  <cp:lastModifiedBy>HAJI AKBAR</cp:lastModifiedBy>
  <cp:revision>8</cp:revision>
  <dcterms:created xsi:type="dcterms:W3CDTF">2025-01-16T21:33:00Z</dcterms:created>
  <dcterms:modified xsi:type="dcterms:W3CDTF">1979-12-31T18:35:00Z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d2b7b63c70747401c6e2790cd9a2bd3655a37e18341e8916721b14611da0aea7</vt:lpwstr>
  </property>
</Properties>
</file>